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7A86EE18" w:rsidR="00420A38" w:rsidRPr="007A395D" w:rsidRDefault="00420A38" w:rsidP="000049D8">
      <w:pPr>
        <w:pStyle w:val="Header"/>
        <w:tabs>
          <w:tab w:val="clear" w:pos="9639"/>
          <w:tab w:val="right" w:pos="5954"/>
        </w:tabs>
        <w:spacing w:after="240"/>
        <w:jc w:val="right"/>
        <w:rPr>
          <w:rFonts w:ascii="Calibri" w:hAnsi="Calibri"/>
        </w:rPr>
      </w:pPr>
      <w:bookmarkStart w:id="0" w:name="_Hlk192000452"/>
      <w:bookmarkEnd w:id="0"/>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2"/>
      </w:r>
      <w:r w:rsidR="000049D8" w:rsidRPr="007A395D">
        <w:rPr>
          <w:rFonts w:ascii="Calibri" w:hAnsi="Calibri"/>
        </w:rPr>
        <w:t xml:space="preserve">  </w:t>
      </w:r>
      <w:r w:rsidR="00B95DA0">
        <w:rPr>
          <w:rFonts w:ascii="Calibri" w:hAnsi="Calibri" w:hint="eastAsia"/>
          <w:lang w:eastAsia="ko-KR"/>
        </w:rPr>
        <w:t>ARM20</w:t>
      </w:r>
      <w:r w:rsidRPr="007A395D">
        <w:rPr>
          <w:rFonts w:ascii="Calibri" w:hAnsi="Calibri"/>
        </w:rPr>
        <w:t>-</w:t>
      </w:r>
      <w:r w:rsidR="00912D77">
        <w:rPr>
          <w:rFonts w:ascii="Calibri" w:hAnsi="Calibri"/>
        </w:rPr>
        <w:t>6.2.6</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4C133E76" w:rsidR="0080294B" w:rsidRPr="007A395D" w:rsidRDefault="00B95DA0" w:rsidP="00037DF4">
      <w:pPr>
        <w:pStyle w:val="BodyText"/>
        <w:tabs>
          <w:tab w:val="left" w:pos="1843"/>
        </w:tabs>
        <w:rPr>
          <w:rFonts w:ascii="Calibri" w:hAnsi="Calibri" w:cs="Arial"/>
          <w:b/>
          <w:sz w:val="24"/>
          <w:szCs w:val="24"/>
        </w:rPr>
      </w:pPr>
      <w:r>
        <w:rPr>
          <w:rFonts w:ascii="Calibri" w:hAnsi="Calibri" w:cs="Arial"/>
          <w:b/>
          <w:sz w:val="24"/>
          <w:szCs w:val="24"/>
        </w:rPr>
        <w:t>X</w:t>
      </w:r>
      <w:r w:rsidR="0080294B" w:rsidRPr="007A395D">
        <w:rPr>
          <w:rFonts w:ascii="Calibri" w:hAnsi="Calibri" w:cs="Arial"/>
          <w:sz w:val="24"/>
          <w:szCs w:val="24"/>
        </w:rPr>
        <w:t xml:space="preserve">  </w:t>
      </w:r>
      <w:r w:rsidR="0080294B" w:rsidRPr="007A395D">
        <w:rPr>
          <w:rFonts w:ascii="Calibri" w:hAnsi="Calibri" w:cs="Arial"/>
        </w:rPr>
        <w:t>ARM</w:t>
      </w:r>
      <w:r w:rsidR="00037DF4" w:rsidRPr="007A395D">
        <w:rPr>
          <w:rFonts w:ascii="Calibri" w:hAnsi="Calibri" w:cs="Arial"/>
        </w:rPr>
        <w:tab/>
      </w:r>
      <w:r w:rsidR="0080294B" w:rsidRPr="007A395D">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ENG</w:t>
      </w:r>
      <w:r w:rsidR="0080294B" w:rsidRPr="007A395D">
        <w:rPr>
          <w:rFonts w:ascii="Calibri" w:hAnsi="Calibri" w:cs="Arial"/>
        </w:rPr>
        <w:tab/>
      </w:r>
      <w:r w:rsidR="0080294B" w:rsidRPr="007A395D">
        <w:rPr>
          <w:rFonts w:ascii="Calibri" w:hAnsi="Calibri" w:cs="Arial"/>
        </w:rPr>
        <w:tab/>
      </w:r>
      <w:r w:rsidR="0080294B" w:rsidRPr="007A395D">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PAP</w:t>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A47228">
        <w:rPr>
          <w:rFonts w:ascii="Calibri" w:hAnsi="Calibri" w:cs="Arial"/>
          <w:b/>
          <w:sz w:val="24"/>
          <w:szCs w:val="24"/>
        </w:rPr>
        <w:t>X</w:t>
      </w:r>
      <w:r w:rsidR="0080294B" w:rsidRPr="007A395D">
        <w:rPr>
          <w:rFonts w:ascii="Calibri" w:hAnsi="Calibri" w:cs="Arial"/>
          <w:sz w:val="24"/>
          <w:szCs w:val="24"/>
        </w:rPr>
        <w:t xml:space="preserve">  Input</w:t>
      </w:r>
    </w:p>
    <w:p w14:paraId="0BC79547" w14:textId="5C4F72D4" w:rsidR="0080294B" w:rsidRPr="00912D77" w:rsidRDefault="009709DA" w:rsidP="00037DF4">
      <w:pPr>
        <w:pStyle w:val="BodyText"/>
        <w:tabs>
          <w:tab w:val="left" w:pos="1843"/>
        </w:tabs>
        <w:rPr>
          <w:rFonts w:ascii="Calibri" w:hAnsi="Calibri"/>
          <w:lang w:val="sv-SE"/>
        </w:rPr>
      </w:pPr>
      <w:r w:rsidRPr="00912D77">
        <w:rPr>
          <w:rFonts w:ascii="Calibri" w:hAnsi="Calibri" w:cs="Arial"/>
          <w:b/>
          <w:sz w:val="24"/>
          <w:szCs w:val="24"/>
          <w:lang w:val="sv-SE"/>
        </w:rPr>
        <w:t>□</w:t>
      </w:r>
      <w:r w:rsidR="0080294B" w:rsidRPr="00912D77">
        <w:rPr>
          <w:rFonts w:ascii="Calibri" w:hAnsi="Calibri" w:cs="Arial"/>
          <w:sz w:val="24"/>
          <w:szCs w:val="24"/>
          <w:lang w:val="sv-SE"/>
        </w:rPr>
        <w:t xml:space="preserve">  </w:t>
      </w:r>
      <w:r w:rsidR="0080294B" w:rsidRPr="00912D77">
        <w:rPr>
          <w:rFonts w:ascii="Calibri" w:hAnsi="Calibri" w:cs="Arial"/>
          <w:lang w:val="sv-SE"/>
        </w:rPr>
        <w:t>ENAV</w:t>
      </w:r>
      <w:r w:rsidR="0080294B" w:rsidRPr="00912D77">
        <w:rPr>
          <w:rFonts w:ascii="Calibri" w:hAnsi="Calibri" w:cs="Arial"/>
          <w:b/>
          <w:sz w:val="24"/>
          <w:szCs w:val="24"/>
          <w:lang w:val="sv-SE"/>
        </w:rPr>
        <w:tab/>
      </w:r>
      <w:r w:rsidR="00B95DA0" w:rsidRPr="00912D77">
        <w:rPr>
          <w:rFonts w:ascii="Calibri" w:hAnsi="Calibri" w:cs="Arial"/>
          <w:b/>
          <w:sz w:val="24"/>
          <w:szCs w:val="24"/>
          <w:lang w:val="sv-SE"/>
        </w:rPr>
        <w:t>□</w:t>
      </w:r>
      <w:r w:rsidR="0080294B" w:rsidRPr="00912D77">
        <w:rPr>
          <w:rFonts w:ascii="Calibri" w:hAnsi="Calibri" w:cs="Arial"/>
          <w:sz w:val="24"/>
          <w:szCs w:val="24"/>
          <w:lang w:val="sv-SE"/>
        </w:rPr>
        <w:t xml:space="preserve">  </w:t>
      </w:r>
      <w:r w:rsidR="003D2DC1" w:rsidRPr="00912D77">
        <w:rPr>
          <w:rFonts w:ascii="Calibri" w:hAnsi="Calibri" w:cs="Arial"/>
          <w:lang w:val="sv-SE"/>
        </w:rPr>
        <w:t>VTS</w:t>
      </w:r>
      <w:r w:rsidR="0080294B" w:rsidRPr="00912D77">
        <w:rPr>
          <w:rFonts w:ascii="Calibri" w:hAnsi="Calibri" w:cs="Arial"/>
          <w:sz w:val="24"/>
          <w:szCs w:val="24"/>
          <w:lang w:val="sv-SE"/>
        </w:rPr>
        <w:tab/>
      </w:r>
      <w:r w:rsidR="0080294B" w:rsidRPr="00912D77">
        <w:rPr>
          <w:rFonts w:ascii="Calibri" w:hAnsi="Calibri" w:cs="Arial"/>
          <w:sz w:val="24"/>
          <w:szCs w:val="24"/>
          <w:lang w:val="sv-SE"/>
        </w:rPr>
        <w:tab/>
      </w:r>
      <w:r w:rsidR="0080294B" w:rsidRPr="00912D77">
        <w:rPr>
          <w:rFonts w:ascii="Calibri" w:hAnsi="Calibri" w:cs="Arial"/>
          <w:sz w:val="24"/>
          <w:szCs w:val="24"/>
          <w:lang w:val="sv-SE"/>
        </w:rPr>
        <w:tab/>
      </w:r>
      <w:r w:rsidR="0080294B" w:rsidRPr="00912D77">
        <w:rPr>
          <w:rFonts w:ascii="Calibri" w:hAnsi="Calibri" w:cs="Arial"/>
          <w:sz w:val="24"/>
          <w:szCs w:val="24"/>
          <w:lang w:val="sv-SE"/>
        </w:rPr>
        <w:tab/>
      </w:r>
      <w:r w:rsidR="0080294B" w:rsidRPr="00912D77">
        <w:rPr>
          <w:rFonts w:ascii="Calibri" w:hAnsi="Calibri" w:cs="Arial"/>
          <w:sz w:val="24"/>
          <w:szCs w:val="24"/>
          <w:lang w:val="sv-SE"/>
        </w:rPr>
        <w:tab/>
      </w:r>
      <w:r w:rsidR="00037DF4" w:rsidRPr="00912D77">
        <w:rPr>
          <w:rFonts w:ascii="Calibri" w:hAnsi="Calibri" w:cs="Arial"/>
          <w:sz w:val="24"/>
          <w:szCs w:val="24"/>
          <w:lang w:val="sv-SE"/>
        </w:rPr>
        <w:tab/>
      </w:r>
      <w:r w:rsidR="00037DF4" w:rsidRPr="00912D77">
        <w:rPr>
          <w:rFonts w:ascii="Calibri" w:hAnsi="Calibri" w:cs="Arial"/>
          <w:sz w:val="24"/>
          <w:szCs w:val="24"/>
          <w:lang w:val="sv-SE"/>
        </w:rPr>
        <w:tab/>
      </w:r>
      <w:r w:rsidR="00200241" w:rsidRPr="00912D77">
        <w:rPr>
          <w:rFonts w:ascii="Calibri" w:hAnsi="Calibri" w:cs="Arial"/>
          <w:b/>
          <w:sz w:val="24"/>
          <w:szCs w:val="24"/>
          <w:lang w:val="sv-SE"/>
        </w:rPr>
        <w:t>□</w:t>
      </w:r>
      <w:r w:rsidR="0080294B" w:rsidRPr="00912D77">
        <w:rPr>
          <w:rFonts w:ascii="Calibri" w:hAnsi="Calibri" w:cs="Arial"/>
          <w:sz w:val="24"/>
          <w:szCs w:val="24"/>
          <w:lang w:val="sv-SE"/>
        </w:rPr>
        <w:t xml:space="preserve">  Information</w:t>
      </w:r>
    </w:p>
    <w:p w14:paraId="3E1C02C4" w14:textId="77777777" w:rsidR="0080294B" w:rsidRPr="00912D77" w:rsidRDefault="0080294B" w:rsidP="00FE5674">
      <w:pPr>
        <w:pStyle w:val="BodyText"/>
        <w:tabs>
          <w:tab w:val="left" w:pos="2835"/>
        </w:tabs>
        <w:rPr>
          <w:rFonts w:ascii="Calibri" w:hAnsi="Calibri"/>
          <w:lang w:val="sv-SE"/>
        </w:rPr>
      </w:pPr>
    </w:p>
    <w:p w14:paraId="4DD25FD9" w14:textId="53DD2710" w:rsidR="00A446C9" w:rsidRPr="00912D77" w:rsidRDefault="00A446C9" w:rsidP="00FE5674">
      <w:pPr>
        <w:pStyle w:val="BodyText"/>
        <w:tabs>
          <w:tab w:val="left" w:pos="2835"/>
        </w:tabs>
        <w:rPr>
          <w:rFonts w:ascii="Calibri" w:hAnsi="Calibri"/>
        </w:rPr>
      </w:pPr>
      <w:r w:rsidRPr="00912D77">
        <w:rPr>
          <w:rFonts w:ascii="Calibri" w:hAnsi="Calibri"/>
        </w:rPr>
        <w:t>Agenda item</w:t>
      </w:r>
      <w:r w:rsidR="00037DF4" w:rsidRPr="00912D77">
        <w:rPr>
          <w:rFonts w:ascii="Calibri" w:hAnsi="Calibri"/>
        </w:rPr>
        <w:t xml:space="preserve"> </w:t>
      </w:r>
      <w:r w:rsidR="00037DF4" w:rsidRPr="007A395D">
        <w:rPr>
          <w:rStyle w:val="FootnoteReference"/>
          <w:rFonts w:ascii="Calibri" w:hAnsi="Calibri"/>
          <w:sz w:val="22"/>
          <w:vertAlign w:val="superscript"/>
        </w:rPr>
        <w:footnoteReference w:id="3"/>
      </w:r>
      <w:r w:rsidR="001C44A3" w:rsidRPr="00912D77">
        <w:rPr>
          <w:rFonts w:ascii="Calibri" w:hAnsi="Calibri"/>
        </w:rPr>
        <w:tab/>
      </w:r>
      <w:r w:rsidR="0080294B" w:rsidRPr="00912D77">
        <w:rPr>
          <w:rFonts w:ascii="Calibri" w:hAnsi="Calibri"/>
        </w:rPr>
        <w:tab/>
      </w:r>
      <w:r w:rsidR="0080294B" w:rsidRPr="00912D77">
        <w:rPr>
          <w:rFonts w:ascii="Calibri" w:hAnsi="Calibri"/>
        </w:rPr>
        <w:tab/>
      </w:r>
      <w:r w:rsidR="00912D77" w:rsidRPr="00912D77">
        <w:rPr>
          <w:rFonts w:ascii="Calibri" w:hAnsi="Calibri"/>
        </w:rPr>
        <w:t>6</w:t>
      </w:r>
      <w:r w:rsidR="00912D77">
        <w:rPr>
          <w:rFonts w:ascii="Calibri" w:hAnsi="Calibri"/>
        </w:rPr>
        <w:t>.2</w:t>
      </w:r>
    </w:p>
    <w:p w14:paraId="01FC5420" w14:textId="15C71F4E" w:rsidR="00362CD9" w:rsidRPr="007A395D" w:rsidRDefault="00362CD9" w:rsidP="00FE5674">
      <w:pPr>
        <w:pStyle w:val="BodyText"/>
        <w:tabs>
          <w:tab w:val="left" w:pos="2835"/>
        </w:tabs>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proofErr w:type="spellStart"/>
      <w:r w:rsidR="00A47228">
        <w:rPr>
          <w:rFonts w:ascii="Calibri" w:eastAsia="Malgun Gothic" w:hAnsi="Calibri" w:hint="eastAsia"/>
          <w:lang w:eastAsia="ko-KR"/>
        </w:rPr>
        <w:t>Namkyun</w:t>
      </w:r>
      <w:proofErr w:type="spellEnd"/>
      <w:r w:rsidR="00A47228">
        <w:rPr>
          <w:rFonts w:ascii="Calibri" w:eastAsia="Malgun Gothic" w:hAnsi="Calibri" w:hint="eastAsia"/>
          <w:lang w:eastAsia="ko-KR"/>
        </w:rPr>
        <w:t xml:space="preserve"> </w:t>
      </w:r>
      <w:proofErr w:type="spellStart"/>
      <w:r w:rsidR="00A47228">
        <w:rPr>
          <w:rFonts w:ascii="Calibri" w:eastAsia="Malgun Gothic" w:hAnsi="Calibri" w:hint="eastAsia"/>
          <w:lang w:eastAsia="ko-KR"/>
        </w:rPr>
        <w:t>Im</w:t>
      </w:r>
      <w:proofErr w:type="spellEnd"/>
      <w:r w:rsidR="00A47228">
        <w:rPr>
          <w:rFonts w:ascii="Calibri" w:eastAsia="Malgun Gothic" w:hAnsi="Calibri" w:hint="eastAsia"/>
          <w:lang w:eastAsia="ko-KR"/>
        </w:rPr>
        <w:t>, Do Hyun Oh/Mokpo National M</w:t>
      </w:r>
      <w:r w:rsidR="00A47228">
        <w:rPr>
          <w:rFonts w:ascii="Calibri" w:eastAsia="Malgun Gothic" w:hAnsi="Calibri"/>
          <w:lang w:eastAsia="ko-KR"/>
        </w:rPr>
        <w:t xml:space="preserve">aritime </w:t>
      </w:r>
      <w:r w:rsidR="00A47228">
        <w:rPr>
          <w:rFonts w:ascii="Calibri" w:eastAsia="Malgun Gothic" w:hAnsi="Calibri" w:hint="eastAsia"/>
          <w:lang w:eastAsia="ko-KR"/>
        </w:rPr>
        <w:t>U</w:t>
      </w:r>
      <w:r w:rsidR="00A47228">
        <w:rPr>
          <w:rFonts w:ascii="Calibri" w:eastAsia="Malgun Gothic" w:hAnsi="Calibri"/>
          <w:lang w:eastAsia="ko-KR"/>
        </w:rPr>
        <w:t>niversity</w:t>
      </w:r>
    </w:p>
    <w:p w14:paraId="60BCC120" w14:textId="77777777" w:rsidR="0080294B" w:rsidRPr="007A395D" w:rsidRDefault="0080294B" w:rsidP="00FE5674">
      <w:pPr>
        <w:pStyle w:val="BodyText"/>
        <w:tabs>
          <w:tab w:val="left" w:pos="2835"/>
        </w:tabs>
        <w:rPr>
          <w:rFonts w:ascii="Calibri" w:hAnsi="Calibri"/>
        </w:rPr>
      </w:pPr>
    </w:p>
    <w:p w14:paraId="4834080C" w14:textId="2A3DDA33" w:rsidR="00A446C9" w:rsidRPr="00605E43" w:rsidRDefault="00390D09" w:rsidP="00A446C9">
      <w:pPr>
        <w:pStyle w:val="Title"/>
        <w:rPr>
          <w:rFonts w:ascii="Calibri" w:hAnsi="Calibri"/>
          <w:color w:val="0070C0"/>
        </w:rPr>
      </w:pPr>
      <w:bookmarkStart w:id="1" w:name="_Hlk192003668"/>
      <w:r w:rsidRPr="00390D09">
        <w:rPr>
          <w:rFonts w:ascii="Calibri" w:hAnsi="Calibri"/>
          <w:color w:val="0070C0"/>
        </w:rPr>
        <w:t>Proposal for</w:t>
      </w:r>
      <w:r w:rsidR="00C652EE">
        <w:rPr>
          <w:rFonts w:ascii="Calibri" w:hAnsi="Calibri" w:hint="eastAsia"/>
          <w:color w:val="0070C0"/>
          <w:lang w:eastAsia="ko-KR"/>
        </w:rPr>
        <w:t xml:space="preserve"> the Integration of a Marine Traffic Model into Risk Managem</w:t>
      </w:r>
      <w:r w:rsidR="003959A5">
        <w:rPr>
          <w:rFonts w:ascii="Calibri" w:hAnsi="Calibri" w:hint="eastAsia"/>
          <w:color w:val="0070C0"/>
          <w:lang w:eastAsia="ko-KR"/>
        </w:rPr>
        <w:t>en</w:t>
      </w:r>
      <w:r w:rsidR="00C652EE">
        <w:rPr>
          <w:rFonts w:ascii="Calibri" w:hAnsi="Calibri" w:hint="eastAsia"/>
          <w:color w:val="0070C0"/>
          <w:lang w:eastAsia="ko-KR"/>
        </w:rPr>
        <w:t>t</w:t>
      </w:r>
      <w:r w:rsidR="008945F8">
        <w:rPr>
          <w:rFonts w:ascii="Calibri" w:hAnsi="Calibri" w:hint="eastAsia"/>
          <w:color w:val="0070C0"/>
          <w:lang w:eastAsia="ko-KR"/>
        </w:rPr>
        <w:t xml:space="preserve"> Framework</w:t>
      </w:r>
    </w:p>
    <w:bookmarkEnd w:id="1"/>
    <w:p w14:paraId="0F258596" w14:textId="50FB6E37" w:rsidR="00A446C9" w:rsidRPr="00605E43" w:rsidRDefault="00A446C9" w:rsidP="00605E43">
      <w:pPr>
        <w:pStyle w:val="Heading1"/>
      </w:pPr>
      <w:r w:rsidRPr="00605E43">
        <w:t>Summary</w:t>
      </w:r>
    </w:p>
    <w:p w14:paraId="136F337F" w14:textId="77777777" w:rsidR="00433C0A" w:rsidRPr="00433C0A" w:rsidRDefault="00C652EE" w:rsidP="00C652EE">
      <w:pPr>
        <w:spacing w:before="100" w:beforeAutospacing="1" w:after="100" w:afterAutospacing="1"/>
        <w:rPr>
          <w:rFonts w:asciiTheme="minorHAnsi" w:hAnsiTheme="minorHAnsi" w:cstheme="minorHAnsi"/>
          <w:color w:val="000000" w:themeColor="text1"/>
          <w:lang w:eastAsia="ko-KR"/>
        </w:rPr>
      </w:pPr>
      <w:r w:rsidRPr="00433C0A">
        <w:rPr>
          <w:rFonts w:ascii="Calibri" w:eastAsia="Gulim" w:hAnsi="Calibri"/>
          <w:color w:val="000000" w:themeColor="text1"/>
          <w:lang w:val="en-US" w:eastAsia="ko-KR"/>
        </w:rPr>
        <w:t xml:space="preserve">Effective risk management in maritime navigation requires a structured approach to analyzing vessel movement patterns and assessing potential hazards. </w:t>
      </w:r>
      <w:r w:rsidR="00337874" w:rsidRPr="00433C0A">
        <w:rPr>
          <w:rFonts w:asciiTheme="minorHAnsi" w:hAnsiTheme="minorHAnsi" w:cstheme="minorHAnsi"/>
          <w:color w:val="000000" w:themeColor="text1"/>
        </w:rPr>
        <w:t>IALA's G1018 defines various risk management tools, including PAWSA, IWRAP, and SIRA, as part of its Risk Management Toolbox. Each assessment tool has its own strengths and limitations, making it suitable for different purposes. Among them, PAWSA and SIRA are qualitative assessment tools that incorporate expert experience and opinions. Quantitative risk assessment tools include IWRAP and navigational simulation. In particular, the IWRAP method is an excellent tool for quantitatively analyzing the probability of collisions, groundings, and contact accidents based on historical AIS data and waterway characteristics.</w:t>
      </w:r>
    </w:p>
    <w:p w14:paraId="58A21370" w14:textId="77777777" w:rsidR="00433C0A" w:rsidRPr="00433C0A" w:rsidRDefault="001B6386" w:rsidP="00433C0A">
      <w:pPr>
        <w:spacing w:before="100" w:beforeAutospacing="1" w:after="100" w:afterAutospacing="1"/>
        <w:rPr>
          <w:rFonts w:asciiTheme="minorHAnsi" w:hAnsiTheme="minorHAnsi" w:cstheme="minorHAnsi"/>
          <w:color w:val="000000" w:themeColor="text1"/>
        </w:rPr>
      </w:pPr>
      <w:r w:rsidRPr="00433C0A">
        <w:rPr>
          <w:rFonts w:asciiTheme="minorHAnsi" w:hAnsiTheme="minorHAnsi" w:cstheme="minorHAnsi"/>
          <w:color w:val="000000" w:themeColor="text1"/>
        </w:rPr>
        <w:t>However, the existing quantitative analysis tools within the IALA toolbox are primarily based on general historical vessel traffic volume to determine traffic density and may not fully reflect traffic flow, including traffic direction and speed. Additionally, there has been a demand for risk assessment tools that utilize real-time traffic information.</w:t>
      </w:r>
    </w:p>
    <w:p w14:paraId="5911DEEB" w14:textId="5CD09C68" w:rsidR="0064363E" w:rsidRPr="00433C0A" w:rsidRDefault="00337874" w:rsidP="00C652EE">
      <w:pPr>
        <w:spacing w:before="100" w:beforeAutospacing="1" w:after="100" w:afterAutospacing="1"/>
        <w:rPr>
          <w:rFonts w:ascii="Calibri" w:eastAsia="Gulim" w:hAnsi="Calibri"/>
          <w:color w:val="000000" w:themeColor="text1"/>
          <w:lang w:val="en-US" w:eastAsia="ko-KR"/>
        </w:rPr>
      </w:pPr>
      <w:r w:rsidRPr="00433C0A">
        <w:rPr>
          <w:rFonts w:asciiTheme="minorHAnsi" w:hAnsiTheme="minorHAnsi" w:cstheme="minorHAnsi"/>
          <w:color w:val="000000" w:themeColor="text1"/>
        </w:rPr>
        <w:t>This study proposes the integration of a traffic flow model as a risk assessment tool to support more precise and data-driven maritime safety evaluations. This model has the advantage of representing traffic flow in a specific area by simultaneously visualizing speed, direction, and density using an arrow-based approach. Furthermore, to address the growing demand for real-time traffic-based risk assessment tools, this study introduces the Marine Traffic Hazard Index model as a future research direction. By utilizing real-time AIS data, this approach enables the visualization of real-time navigational risk levels in specific areas through both 2D and 3D representations.</w:t>
      </w:r>
    </w:p>
    <w:p w14:paraId="5A1D81A2" w14:textId="77777777" w:rsidR="00C652EE" w:rsidRPr="00433C0A" w:rsidRDefault="00C652EE" w:rsidP="007B4CB6">
      <w:pPr>
        <w:numPr>
          <w:ilvl w:val="0"/>
          <w:numId w:val="17"/>
        </w:numPr>
        <w:spacing w:before="100" w:beforeAutospacing="1" w:after="100" w:afterAutospacing="1"/>
        <w:rPr>
          <w:rFonts w:ascii="Calibri" w:eastAsia="Gulim" w:hAnsi="Calibri"/>
          <w:color w:val="000000" w:themeColor="text1"/>
          <w:lang w:val="en-US" w:eastAsia="ko-KR"/>
        </w:rPr>
      </w:pPr>
      <w:r w:rsidRPr="00433C0A">
        <w:rPr>
          <w:rFonts w:ascii="Calibri" w:eastAsia="Gulim" w:hAnsi="Calibri"/>
          <w:color w:val="000000" w:themeColor="text1"/>
          <w:lang w:val="en-US" w:eastAsia="ko-KR"/>
        </w:rPr>
        <w:t>Traffic Density Model: This model divides the waterway into detailed grid cells and records vessel passages through each cell, generating a heatmap for a quantitative assessment of traffic density and visual identification of congestion zones.</w:t>
      </w:r>
    </w:p>
    <w:p w14:paraId="3902FFA4" w14:textId="1DB319BC" w:rsidR="00C652EE" w:rsidRPr="00433C0A" w:rsidRDefault="00C652EE" w:rsidP="007B4CB6">
      <w:pPr>
        <w:numPr>
          <w:ilvl w:val="0"/>
          <w:numId w:val="17"/>
        </w:numPr>
        <w:spacing w:before="100" w:beforeAutospacing="1" w:after="100" w:afterAutospacing="1"/>
        <w:rPr>
          <w:rFonts w:ascii="Calibri" w:eastAsia="Gulim" w:hAnsi="Calibri"/>
          <w:color w:val="000000" w:themeColor="text1"/>
          <w:lang w:val="en-US" w:eastAsia="ko-KR"/>
        </w:rPr>
      </w:pPr>
      <w:r w:rsidRPr="00433C0A">
        <w:rPr>
          <w:rFonts w:ascii="Calibri" w:eastAsia="Gulim" w:hAnsi="Calibri"/>
          <w:color w:val="000000" w:themeColor="text1"/>
          <w:lang w:val="en-US" w:eastAsia="ko-KR"/>
        </w:rPr>
        <w:t xml:space="preserve">Traffic Flow Model: This model builds on density data, analyzing vessel movement direction and speed within each grid. By dividing each grid into 10-degree sectors, the model determines the most frequently used direction and calculates the average speed and heading of vessels in that direction. The results are visualized using arrows, where arrow length represents speed, direction </w:t>
      </w:r>
      <w:r w:rsidRPr="00433C0A">
        <w:rPr>
          <w:rFonts w:ascii="Calibri" w:eastAsia="Gulim" w:hAnsi="Calibri"/>
          <w:color w:val="000000" w:themeColor="text1"/>
          <w:lang w:val="en-US" w:eastAsia="ko-KR"/>
        </w:rPr>
        <w:lastRenderedPageBreak/>
        <w:t>indicates movement trends, and thickness represents density, providing a more intuitive understanding of maritime traffic flow.</w:t>
      </w:r>
    </w:p>
    <w:p w14:paraId="7AEEFBE3" w14:textId="6E590F4C" w:rsidR="004D735E" w:rsidRPr="00433C0A" w:rsidRDefault="004D735E" w:rsidP="007B4CB6">
      <w:pPr>
        <w:numPr>
          <w:ilvl w:val="0"/>
          <w:numId w:val="17"/>
        </w:numPr>
        <w:spacing w:before="100" w:beforeAutospacing="1" w:after="100" w:afterAutospacing="1"/>
        <w:rPr>
          <w:rFonts w:asciiTheme="minorHAnsi" w:eastAsia="Gulim" w:hAnsiTheme="minorHAnsi" w:cstheme="minorHAnsi"/>
          <w:color w:val="000000" w:themeColor="text1"/>
          <w:lang w:val="en-US" w:eastAsia="ko-KR"/>
        </w:rPr>
      </w:pPr>
      <w:r w:rsidRPr="00433C0A">
        <w:rPr>
          <w:rFonts w:asciiTheme="minorHAnsi" w:eastAsia="CharisSIL-Bold" w:hAnsiTheme="minorHAnsi" w:cstheme="minorHAnsi"/>
          <w:bCs/>
          <w:color w:val="000000" w:themeColor="text1"/>
          <w:lang w:val="en-US" w:eastAsia="ko-KR"/>
        </w:rPr>
        <w:t>Marine Traffic Hazard Index model</w:t>
      </w:r>
      <w:r w:rsidRPr="00433C0A">
        <w:rPr>
          <w:rFonts w:asciiTheme="minorHAnsi" w:eastAsia="Gulim" w:hAnsiTheme="minorHAnsi" w:cstheme="minorHAnsi"/>
          <w:color w:val="000000" w:themeColor="text1"/>
          <w:lang w:val="en-US" w:eastAsia="ko-KR"/>
        </w:rPr>
        <w:t xml:space="preserve">: </w:t>
      </w:r>
      <w:r w:rsidR="00337874" w:rsidRPr="00433C0A">
        <w:rPr>
          <w:rFonts w:asciiTheme="minorHAnsi" w:hAnsiTheme="minorHAnsi" w:cstheme="minorHAnsi"/>
          <w:color w:val="000000" w:themeColor="text1"/>
        </w:rPr>
        <w:t>This study proposes a method for real-time risk assessment using AIS data. By utilizing AIS data, the model conducts real-time vessel collision risk evaluations and identifies potential hazardous ship domains. This approach can serve as a real-time risk assessment tool for specific areas.</w:t>
      </w:r>
    </w:p>
    <w:p w14:paraId="3F4D5AC2" w14:textId="77226F50" w:rsidR="005B2EC2" w:rsidRPr="00433C0A" w:rsidRDefault="005B2EC2" w:rsidP="00C652EE">
      <w:pPr>
        <w:spacing w:before="100" w:beforeAutospacing="1" w:after="100" w:afterAutospacing="1"/>
        <w:rPr>
          <w:rFonts w:asciiTheme="minorHAnsi" w:hAnsiTheme="minorHAnsi" w:cstheme="minorHAnsi"/>
          <w:color w:val="FF0000"/>
        </w:rPr>
      </w:pPr>
      <w:r w:rsidRPr="00433C0A">
        <w:rPr>
          <w:rFonts w:asciiTheme="minorHAnsi" w:hAnsiTheme="minorHAnsi" w:cstheme="minorHAnsi"/>
          <w:color w:val="000000" w:themeColor="text1"/>
        </w:rPr>
        <w:t>By applying these models, risk assessments can go beyond simple traffic volume metrics to incorporate traffic flow information that indicates speed and direction, along with real-time traffic data.</w:t>
      </w:r>
      <w:r w:rsidR="00433C0A" w:rsidRPr="00433C0A">
        <w:rPr>
          <w:rFonts w:asciiTheme="minorHAnsi" w:hAnsiTheme="minorHAnsi" w:cstheme="minorHAnsi" w:hint="eastAsia"/>
          <w:color w:val="000000" w:themeColor="text1"/>
          <w:lang w:eastAsia="ko-KR"/>
        </w:rPr>
        <w:t xml:space="preserve"> </w:t>
      </w:r>
      <w:r w:rsidRPr="00433C0A">
        <w:rPr>
          <w:rFonts w:asciiTheme="minorHAnsi" w:hAnsiTheme="minorHAnsi" w:cstheme="minorHAnsi"/>
          <w:color w:val="000000" w:themeColor="text1"/>
        </w:rPr>
        <w:t>This approach enhances risk assessment by integrating traffic flow insights, such as direction and speed, with a real-time risk visualization model, ultimately supporting safer route planning, congestion monitoring, and collision avoidance strategies.</w:t>
      </w:r>
    </w:p>
    <w:p w14:paraId="3DAF2B01" w14:textId="3239C846" w:rsidR="00C652EE" w:rsidRPr="00C652EE" w:rsidRDefault="00C652EE" w:rsidP="00C652EE">
      <w:pPr>
        <w:spacing w:before="100" w:beforeAutospacing="1" w:after="100" w:afterAutospacing="1"/>
        <w:rPr>
          <w:rFonts w:ascii="Calibri" w:eastAsia="Gulim" w:hAnsi="Calibri"/>
          <w:lang w:val="en-US" w:eastAsia="ko-KR"/>
        </w:rPr>
      </w:pPr>
      <w:r w:rsidRPr="00C652EE">
        <w:rPr>
          <w:rFonts w:ascii="Calibri" w:eastAsia="Gulim" w:hAnsi="Calibri"/>
          <w:lang w:val="en-US" w:eastAsia="ko-KR"/>
        </w:rPr>
        <w:t>As maritime traffic continues to evolve, particularly with the growing implementation of Maritime Autonomous Surface Ships (MASS), this model provides a valuable tool for structured risk management, improving overall navigational safety and decision-making in high-traffic areas.</w:t>
      </w:r>
    </w:p>
    <w:p w14:paraId="53733F03" w14:textId="77777777" w:rsidR="00A446C9" w:rsidRPr="007A395D" w:rsidRDefault="00A446C9" w:rsidP="00605E43">
      <w:pPr>
        <w:pStyle w:val="Heading1"/>
      </w:pPr>
      <w:r w:rsidRPr="007A395D">
        <w:t>Background</w:t>
      </w:r>
    </w:p>
    <w:p w14:paraId="1C6994B1" w14:textId="77777777" w:rsidR="00C652EE" w:rsidRPr="003959A5" w:rsidRDefault="00C652EE" w:rsidP="00C652EE">
      <w:pPr>
        <w:pStyle w:val="NormalWeb"/>
        <w:rPr>
          <w:rFonts w:ascii="Calibri" w:hAnsi="Calibri" w:cs="Calibri"/>
          <w:sz w:val="22"/>
          <w:szCs w:val="22"/>
        </w:rPr>
      </w:pPr>
      <w:r w:rsidRPr="003959A5">
        <w:rPr>
          <w:rFonts w:ascii="Calibri" w:hAnsi="Calibri" w:cs="Calibri"/>
          <w:sz w:val="22"/>
          <w:szCs w:val="22"/>
        </w:rPr>
        <w:t>A research project supported by the Korean government is currently being conducted in the Republic of Korea to develop hydrographic information standards for smart ships. The objective of this project is to develop and refine new hydrographic information models aligned with the adoption of Maritime Autonomous Surface Ships (MASS). As part of this initiative, a maritime traffic model analyzing traffic density and flow based on AIS data is under development.</w:t>
      </w:r>
    </w:p>
    <w:p w14:paraId="197A0E57" w14:textId="6BED6B19" w:rsidR="00C652EE" w:rsidRPr="003959A5" w:rsidRDefault="00C652EE" w:rsidP="00C652EE">
      <w:pPr>
        <w:pStyle w:val="NormalWeb"/>
        <w:rPr>
          <w:rFonts w:ascii="Calibri" w:hAnsi="Calibri" w:cs="Calibri"/>
          <w:sz w:val="22"/>
          <w:szCs w:val="22"/>
        </w:rPr>
      </w:pPr>
      <w:r w:rsidRPr="003959A5">
        <w:rPr>
          <w:rFonts w:ascii="Calibri" w:hAnsi="Calibri" w:cs="Calibri"/>
          <w:sz w:val="22"/>
          <w:szCs w:val="22"/>
        </w:rPr>
        <w:t xml:space="preserve">Currently, risk assessment methodologies primarily rely on </w:t>
      </w:r>
      <w:r w:rsidRPr="003959A5">
        <w:rPr>
          <w:rStyle w:val="Strong"/>
          <w:rFonts w:ascii="Calibri" w:hAnsi="Calibri" w:cs="Calibri"/>
          <w:b w:val="0"/>
          <w:bCs w:val="0"/>
          <w:sz w:val="22"/>
          <w:szCs w:val="22"/>
        </w:rPr>
        <w:t>color-coded maps based on vessel traffic</w:t>
      </w:r>
      <w:r w:rsidRPr="003959A5">
        <w:rPr>
          <w:rStyle w:val="Strong"/>
          <w:rFonts w:ascii="Calibri" w:hAnsi="Calibri" w:cs="Calibri"/>
          <w:sz w:val="22"/>
          <w:szCs w:val="22"/>
        </w:rPr>
        <w:t xml:space="preserve"> </w:t>
      </w:r>
      <w:r w:rsidRPr="003959A5">
        <w:rPr>
          <w:rStyle w:val="Strong"/>
          <w:rFonts w:ascii="Calibri" w:hAnsi="Calibri" w:cs="Calibri"/>
          <w:b w:val="0"/>
          <w:bCs w:val="0"/>
          <w:sz w:val="22"/>
          <w:szCs w:val="22"/>
        </w:rPr>
        <w:t>density</w:t>
      </w:r>
      <w:r w:rsidRPr="003959A5">
        <w:rPr>
          <w:rFonts w:ascii="Calibri" w:hAnsi="Calibri" w:cs="Calibri"/>
          <w:sz w:val="22"/>
          <w:szCs w:val="22"/>
        </w:rPr>
        <w:t xml:space="preserve">, with high-density areas being used as a proxy for navigational risk. However, </w:t>
      </w:r>
      <w:r w:rsidRPr="003959A5">
        <w:rPr>
          <w:rStyle w:val="Strong"/>
          <w:rFonts w:ascii="Calibri" w:hAnsi="Calibri" w:cs="Calibri"/>
          <w:b w:val="0"/>
          <w:bCs w:val="0"/>
          <w:sz w:val="22"/>
          <w:szCs w:val="22"/>
        </w:rPr>
        <w:t>this approach does not</w:t>
      </w:r>
      <w:r w:rsidRPr="003959A5">
        <w:rPr>
          <w:rStyle w:val="Strong"/>
          <w:rFonts w:ascii="Calibri" w:hAnsi="Calibri" w:cs="Calibri"/>
          <w:sz w:val="22"/>
          <w:szCs w:val="22"/>
        </w:rPr>
        <w:t xml:space="preserve"> </w:t>
      </w:r>
      <w:r w:rsidRPr="003959A5">
        <w:rPr>
          <w:rStyle w:val="Strong"/>
          <w:rFonts w:ascii="Calibri" w:hAnsi="Calibri" w:cs="Calibri"/>
          <w:b w:val="0"/>
          <w:bCs w:val="0"/>
          <w:sz w:val="22"/>
          <w:szCs w:val="22"/>
        </w:rPr>
        <w:t>sufficiently</w:t>
      </w:r>
      <w:r w:rsidRPr="003959A5">
        <w:rPr>
          <w:rStyle w:val="Strong"/>
          <w:rFonts w:ascii="Calibri" w:hAnsi="Calibri" w:cs="Calibri"/>
          <w:sz w:val="22"/>
          <w:szCs w:val="22"/>
        </w:rPr>
        <w:t xml:space="preserve"> </w:t>
      </w:r>
      <w:r w:rsidRPr="003959A5">
        <w:rPr>
          <w:rStyle w:val="Strong"/>
          <w:rFonts w:ascii="Calibri" w:hAnsi="Calibri" w:cs="Calibri"/>
          <w:b w:val="0"/>
          <w:bCs w:val="0"/>
          <w:sz w:val="22"/>
          <w:szCs w:val="22"/>
        </w:rPr>
        <w:t>account for historical accident occurrences or specific navigational challenges in certain areas</w:t>
      </w:r>
      <w:r w:rsidRPr="003959A5">
        <w:rPr>
          <w:rFonts w:ascii="Calibri" w:hAnsi="Calibri" w:cs="Calibri"/>
          <w:b/>
          <w:bCs/>
          <w:sz w:val="22"/>
          <w:szCs w:val="22"/>
        </w:rPr>
        <w:t>.</w:t>
      </w:r>
      <w:r w:rsidRPr="003959A5">
        <w:rPr>
          <w:rFonts w:ascii="Calibri" w:hAnsi="Calibri" w:cs="Calibri"/>
          <w:sz w:val="22"/>
          <w:szCs w:val="22"/>
        </w:rPr>
        <w:t xml:space="preserve"> A more structured and data-</w:t>
      </w:r>
      <w:r w:rsidR="002E1DA0">
        <w:rPr>
          <w:rFonts w:ascii="Calibri" w:hAnsi="Calibri" w:cs="Calibri" w:hint="eastAsia"/>
          <w:sz w:val="22"/>
          <w:szCs w:val="22"/>
        </w:rPr>
        <w:t>based</w:t>
      </w:r>
      <w:r w:rsidRPr="003959A5">
        <w:rPr>
          <w:rFonts w:ascii="Calibri" w:hAnsi="Calibri" w:cs="Calibri"/>
          <w:sz w:val="22"/>
          <w:szCs w:val="22"/>
        </w:rPr>
        <w:t xml:space="preserve"> methodology is required to enhance the accuracy of risk assessments.</w:t>
      </w:r>
    </w:p>
    <w:p w14:paraId="7A84D061" w14:textId="77777777" w:rsidR="00C652EE" w:rsidRPr="003959A5" w:rsidRDefault="00C652EE" w:rsidP="00C652EE">
      <w:pPr>
        <w:pStyle w:val="NormalWeb"/>
        <w:rPr>
          <w:rFonts w:ascii="Calibri" w:hAnsi="Calibri" w:cs="Calibri"/>
          <w:sz w:val="22"/>
          <w:szCs w:val="22"/>
        </w:rPr>
      </w:pPr>
      <w:r w:rsidRPr="003959A5">
        <w:rPr>
          <w:rFonts w:ascii="Calibri" w:hAnsi="Calibri" w:cs="Calibri"/>
          <w:sz w:val="22"/>
          <w:szCs w:val="22"/>
        </w:rPr>
        <w:t xml:space="preserve">This study develops a </w:t>
      </w:r>
      <w:r w:rsidRPr="003959A5">
        <w:rPr>
          <w:rStyle w:val="Strong"/>
          <w:rFonts w:ascii="Calibri" w:hAnsi="Calibri" w:cs="Calibri"/>
          <w:b w:val="0"/>
          <w:bCs w:val="0"/>
          <w:sz w:val="22"/>
          <w:szCs w:val="22"/>
        </w:rPr>
        <w:t>traffic density and flow model using AIS data</w:t>
      </w:r>
      <w:r w:rsidRPr="003959A5">
        <w:rPr>
          <w:rFonts w:ascii="Calibri" w:hAnsi="Calibri" w:cs="Calibri"/>
          <w:sz w:val="22"/>
          <w:szCs w:val="22"/>
        </w:rPr>
        <w:t xml:space="preserve"> to analyze vessel movement patterns more systematically. Additionally, the model incorporates </w:t>
      </w:r>
      <w:r w:rsidRPr="003959A5">
        <w:rPr>
          <w:rStyle w:val="Strong"/>
          <w:rFonts w:ascii="Calibri" w:hAnsi="Calibri" w:cs="Calibri"/>
          <w:b w:val="0"/>
          <w:bCs w:val="0"/>
          <w:sz w:val="22"/>
          <w:szCs w:val="22"/>
        </w:rPr>
        <w:t>historical maritime safety information (MSI)</w:t>
      </w:r>
      <w:r w:rsidRPr="003959A5">
        <w:rPr>
          <w:rFonts w:ascii="Calibri" w:hAnsi="Calibri" w:cs="Calibri"/>
          <w:sz w:val="22"/>
          <w:szCs w:val="22"/>
        </w:rPr>
        <w:t xml:space="preserve"> to emphasize accident-prone areas. By integrating MSI data, the model extends beyond traffic density calculations to </w:t>
      </w:r>
      <w:r w:rsidRPr="003959A5">
        <w:rPr>
          <w:rStyle w:val="Strong"/>
          <w:rFonts w:ascii="Calibri" w:hAnsi="Calibri" w:cs="Calibri"/>
          <w:b w:val="0"/>
          <w:bCs w:val="0"/>
          <w:sz w:val="22"/>
          <w:szCs w:val="22"/>
        </w:rPr>
        <w:t>highlight areas where past collisions and groundings have occurred</w:t>
      </w:r>
      <w:r w:rsidRPr="003959A5">
        <w:rPr>
          <w:rFonts w:ascii="Calibri" w:hAnsi="Calibri" w:cs="Calibri"/>
          <w:sz w:val="22"/>
          <w:szCs w:val="22"/>
        </w:rPr>
        <w:t>, providing a more refined understanding of navigational risk.</w:t>
      </w:r>
    </w:p>
    <w:p w14:paraId="543B22F5" w14:textId="77777777" w:rsidR="00C652EE" w:rsidRPr="003959A5" w:rsidRDefault="00C652EE" w:rsidP="00C652EE">
      <w:pPr>
        <w:pStyle w:val="NormalWeb"/>
        <w:rPr>
          <w:rFonts w:ascii="Calibri" w:hAnsi="Calibri" w:cs="Calibri"/>
          <w:b/>
          <w:bCs/>
          <w:sz w:val="22"/>
          <w:szCs w:val="22"/>
        </w:rPr>
      </w:pPr>
      <w:r w:rsidRPr="003959A5">
        <w:rPr>
          <w:rFonts w:ascii="Calibri" w:hAnsi="Calibri" w:cs="Calibri"/>
          <w:sz w:val="22"/>
          <w:szCs w:val="22"/>
        </w:rPr>
        <w:t>Currently, the model is based on historical AIS data; however, it has the potential to incorporate</w:t>
      </w:r>
      <w:r w:rsidRPr="003959A5">
        <w:rPr>
          <w:rFonts w:ascii="Calibri" w:hAnsi="Calibri" w:cs="Calibri"/>
          <w:b/>
          <w:bCs/>
          <w:sz w:val="22"/>
          <w:szCs w:val="22"/>
        </w:rPr>
        <w:t xml:space="preserve"> </w:t>
      </w:r>
      <w:r w:rsidRPr="003959A5">
        <w:rPr>
          <w:rStyle w:val="Strong"/>
          <w:rFonts w:ascii="Calibri" w:hAnsi="Calibri" w:cs="Calibri"/>
          <w:b w:val="0"/>
          <w:bCs w:val="0"/>
          <w:sz w:val="22"/>
          <w:szCs w:val="22"/>
        </w:rPr>
        <w:t>real-time traffic information</w:t>
      </w:r>
      <w:r w:rsidRPr="003959A5">
        <w:rPr>
          <w:rFonts w:ascii="Calibri" w:hAnsi="Calibri" w:cs="Calibri"/>
          <w:b/>
          <w:bCs/>
          <w:sz w:val="22"/>
          <w:szCs w:val="22"/>
        </w:rPr>
        <w:t>,</w:t>
      </w:r>
      <w:r w:rsidRPr="003959A5">
        <w:rPr>
          <w:rFonts w:ascii="Calibri" w:hAnsi="Calibri" w:cs="Calibri"/>
          <w:sz w:val="22"/>
          <w:szCs w:val="22"/>
        </w:rPr>
        <w:t xml:space="preserve"> allowing for </w:t>
      </w:r>
      <w:r w:rsidRPr="003959A5">
        <w:rPr>
          <w:rStyle w:val="Strong"/>
          <w:rFonts w:ascii="Calibri" w:hAnsi="Calibri" w:cs="Calibri"/>
          <w:b w:val="0"/>
          <w:bCs w:val="0"/>
          <w:sz w:val="22"/>
          <w:szCs w:val="22"/>
        </w:rPr>
        <w:t>dynamic updates to risk assessments</w:t>
      </w:r>
      <w:r w:rsidRPr="003959A5">
        <w:rPr>
          <w:rFonts w:ascii="Calibri" w:hAnsi="Calibri" w:cs="Calibri"/>
          <w:sz w:val="22"/>
          <w:szCs w:val="22"/>
        </w:rPr>
        <w:t>. Real-time data integration would enhance</w:t>
      </w:r>
      <w:r w:rsidRPr="003959A5">
        <w:rPr>
          <w:rFonts w:ascii="Calibri" w:hAnsi="Calibri" w:cs="Calibri"/>
          <w:b/>
          <w:bCs/>
          <w:sz w:val="22"/>
          <w:szCs w:val="22"/>
        </w:rPr>
        <w:t xml:space="preserve"> </w:t>
      </w:r>
      <w:r w:rsidRPr="003959A5">
        <w:rPr>
          <w:rStyle w:val="Strong"/>
          <w:rFonts w:ascii="Calibri" w:hAnsi="Calibri" w:cs="Calibri"/>
          <w:b w:val="0"/>
          <w:bCs w:val="0"/>
          <w:sz w:val="22"/>
          <w:szCs w:val="22"/>
        </w:rPr>
        <w:t>situational awareness, enabling vessels to make proactive navigational decisions to avoid high-risk areas</w:t>
      </w:r>
      <w:r w:rsidRPr="003959A5">
        <w:rPr>
          <w:rFonts w:ascii="Calibri" w:hAnsi="Calibri" w:cs="Calibri"/>
          <w:b/>
          <w:bCs/>
          <w:sz w:val="22"/>
          <w:szCs w:val="22"/>
        </w:rPr>
        <w:t>.</w:t>
      </w:r>
    </w:p>
    <w:p w14:paraId="7BB8E572" w14:textId="09CDDA3E" w:rsidR="00C652EE" w:rsidRPr="003959A5" w:rsidRDefault="00C652EE" w:rsidP="00C652EE">
      <w:pPr>
        <w:pStyle w:val="NormalWeb"/>
        <w:rPr>
          <w:rFonts w:ascii="Calibri" w:hAnsi="Calibri" w:cs="Calibri"/>
          <w:sz w:val="22"/>
          <w:szCs w:val="22"/>
        </w:rPr>
      </w:pPr>
      <w:r w:rsidRPr="003959A5">
        <w:rPr>
          <w:rFonts w:ascii="Calibri" w:hAnsi="Calibri" w:cs="Calibri"/>
          <w:sz w:val="22"/>
          <w:szCs w:val="22"/>
        </w:rPr>
        <w:t xml:space="preserve">The proposed model offers a </w:t>
      </w:r>
      <w:r w:rsidRPr="003959A5">
        <w:rPr>
          <w:rStyle w:val="Strong"/>
          <w:rFonts w:ascii="Calibri" w:hAnsi="Calibri" w:cs="Calibri"/>
          <w:b w:val="0"/>
          <w:bCs w:val="0"/>
          <w:sz w:val="22"/>
          <w:szCs w:val="22"/>
        </w:rPr>
        <w:t>more structured and quantitative approach to risk assessment</w:t>
      </w:r>
      <w:r w:rsidRPr="003959A5">
        <w:rPr>
          <w:rFonts w:ascii="Calibri" w:hAnsi="Calibri" w:cs="Calibri"/>
          <w:b/>
          <w:bCs/>
          <w:sz w:val="22"/>
          <w:szCs w:val="22"/>
        </w:rPr>
        <w:t>,</w:t>
      </w:r>
      <w:r w:rsidRPr="003959A5">
        <w:rPr>
          <w:rFonts w:ascii="Calibri" w:hAnsi="Calibri" w:cs="Calibri"/>
          <w:sz w:val="22"/>
          <w:szCs w:val="22"/>
        </w:rPr>
        <w:t xml:space="preserve"> supporting </w:t>
      </w:r>
      <w:r w:rsidRPr="003959A5">
        <w:rPr>
          <w:rStyle w:val="Strong"/>
          <w:rFonts w:ascii="Calibri" w:hAnsi="Calibri" w:cs="Calibri"/>
          <w:b w:val="0"/>
          <w:bCs w:val="0"/>
          <w:sz w:val="22"/>
          <w:szCs w:val="22"/>
        </w:rPr>
        <w:t>collision and grounding risk evaluations, route optimization, and hazard avoidance strategies</w:t>
      </w:r>
      <w:r w:rsidRPr="003959A5">
        <w:rPr>
          <w:rFonts w:ascii="Calibri" w:hAnsi="Calibri" w:cs="Calibri"/>
          <w:sz w:val="22"/>
          <w:szCs w:val="22"/>
        </w:rPr>
        <w:t>. As MASS operations expand, integrating real-time traffic and historical accident data into risk models will become increasingly critical for ensuring safe and efficient navigation</w:t>
      </w:r>
      <w:r w:rsidR="003959A5" w:rsidRPr="003959A5">
        <w:rPr>
          <w:rFonts w:ascii="Calibri" w:hAnsi="Calibri" w:cs="Calibri"/>
          <w:sz w:val="22"/>
          <w:szCs w:val="22"/>
        </w:rPr>
        <w:t>.</w:t>
      </w:r>
    </w:p>
    <w:p w14:paraId="041E9135" w14:textId="77777777" w:rsidR="00A446C9" w:rsidRPr="007A395D" w:rsidRDefault="00A446C9" w:rsidP="00605E43">
      <w:pPr>
        <w:pStyle w:val="Heading1"/>
      </w:pPr>
      <w:r w:rsidRPr="007A395D">
        <w:t>Discussion</w:t>
      </w:r>
    </w:p>
    <w:p w14:paraId="66D1D55F" w14:textId="0041D808" w:rsidR="00337874" w:rsidRPr="00433C0A" w:rsidRDefault="003959A5" w:rsidP="00A446C9">
      <w:pPr>
        <w:pStyle w:val="BodyText"/>
        <w:rPr>
          <w:rFonts w:asciiTheme="minorHAnsi" w:eastAsia="Gulim" w:hAnsiTheme="minorHAnsi" w:cstheme="minorHAnsi"/>
          <w:color w:val="000000" w:themeColor="text1"/>
          <w:lang w:eastAsia="ko-KR"/>
        </w:rPr>
      </w:pPr>
      <w:r w:rsidRPr="003959A5">
        <w:rPr>
          <w:rFonts w:ascii="Calibri" w:eastAsia="Gulim" w:hAnsi="Calibri"/>
          <w:lang w:eastAsia="ko-KR"/>
        </w:rPr>
        <w:t xml:space="preserve">This study develops a traffic density and flow model using AIS data to systematically </w:t>
      </w:r>
      <w:proofErr w:type="spellStart"/>
      <w:r w:rsidRPr="003959A5">
        <w:rPr>
          <w:rFonts w:ascii="Calibri" w:eastAsia="Gulim" w:hAnsi="Calibri"/>
          <w:lang w:eastAsia="ko-KR"/>
        </w:rPr>
        <w:t>analyze</w:t>
      </w:r>
      <w:proofErr w:type="spellEnd"/>
      <w:r w:rsidRPr="003959A5">
        <w:rPr>
          <w:rFonts w:ascii="Calibri" w:eastAsia="Gulim" w:hAnsi="Calibri"/>
          <w:lang w:eastAsia="ko-KR"/>
        </w:rPr>
        <w:t xml:space="preserve"> vessel movement patterns in specific areas and identify </w:t>
      </w:r>
      <w:r w:rsidRPr="00433C0A">
        <w:rPr>
          <w:rFonts w:ascii="Calibri" w:eastAsia="Gulim" w:hAnsi="Calibri"/>
          <w:color w:val="000000" w:themeColor="text1"/>
          <w:lang w:eastAsia="ko-KR"/>
        </w:rPr>
        <w:t>regions with a high likelihood of accidents. The research consists of a traffic density model and a traffic flow model, each designed to support a more data-driven and quantitative approach to maritime traffic risk assessment.</w:t>
      </w:r>
      <w:r w:rsidR="00337874" w:rsidRPr="00433C0A">
        <w:rPr>
          <w:rFonts w:ascii="Calibri" w:eastAsia="Gulim" w:hAnsi="Calibri"/>
          <w:color w:val="000000" w:themeColor="text1"/>
          <w:lang w:eastAsia="ko-KR"/>
        </w:rPr>
        <w:t xml:space="preserve"> </w:t>
      </w:r>
      <w:r w:rsidR="00337874" w:rsidRPr="00433C0A">
        <w:rPr>
          <w:rFonts w:asciiTheme="minorHAnsi" w:hAnsiTheme="minorHAnsi" w:cstheme="minorHAnsi"/>
          <w:color w:val="000000" w:themeColor="text1"/>
        </w:rPr>
        <w:t xml:space="preserve">This study develops a traffic density and flow model using AIS </w:t>
      </w:r>
      <w:r w:rsidR="00337874" w:rsidRPr="00433C0A">
        <w:rPr>
          <w:rFonts w:asciiTheme="minorHAnsi" w:hAnsiTheme="minorHAnsi" w:cstheme="minorHAnsi"/>
          <w:color w:val="000000" w:themeColor="text1"/>
        </w:rPr>
        <w:lastRenderedPageBreak/>
        <w:t xml:space="preserve">data to systematically </w:t>
      </w:r>
      <w:proofErr w:type="spellStart"/>
      <w:r w:rsidR="00337874" w:rsidRPr="00433C0A">
        <w:rPr>
          <w:rFonts w:asciiTheme="minorHAnsi" w:hAnsiTheme="minorHAnsi" w:cstheme="minorHAnsi"/>
          <w:color w:val="000000" w:themeColor="text1"/>
        </w:rPr>
        <w:t>analyze</w:t>
      </w:r>
      <w:proofErr w:type="spellEnd"/>
      <w:r w:rsidR="00337874" w:rsidRPr="00433C0A">
        <w:rPr>
          <w:rFonts w:asciiTheme="minorHAnsi" w:hAnsiTheme="minorHAnsi" w:cstheme="minorHAnsi"/>
          <w:color w:val="000000" w:themeColor="text1"/>
        </w:rPr>
        <w:t xml:space="preserve"> vessel movement patterns in specific areas and identify regions with a high likelihood of traffic congestion, incorporating both directional and speed information. The research consists of a traffic density model and a traffic flow model, each designed to support a more data-driven and quantitative approach to maritime traffic risk assessment, with an additional explanation of real-time risk assessment tools.</w:t>
      </w:r>
    </w:p>
    <w:p w14:paraId="542AF04E" w14:textId="77777777" w:rsidR="00337874" w:rsidRPr="007A395D" w:rsidRDefault="00337874" w:rsidP="00A446C9">
      <w:pPr>
        <w:pStyle w:val="BodyText"/>
        <w:rPr>
          <w:rFonts w:ascii="Calibri" w:hAnsi="Calibri"/>
          <w:lang w:eastAsia="ko-KR"/>
        </w:rPr>
      </w:pPr>
    </w:p>
    <w:p w14:paraId="3C9FBE31" w14:textId="7DB6EDD1" w:rsidR="00A47228" w:rsidRDefault="00F2115A" w:rsidP="00A47228">
      <w:pPr>
        <w:pStyle w:val="Heading2"/>
        <w:rPr>
          <w:rFonts w:eastAsia="Malgun Gothic"/>
          <w:lang w:eastAsia="ko-KR"/>
        </w:rPr>
      </w:pPr>
      <w:r w:rsidRPr="00F2115A">
        <w:rPr>
          <w:rFonts w:eastAsia="Malgun Gothic"/>
          <w:lang w:eastAsia="ko-KR"/>
        </w:rPr>
        <w:t>T</w:t>
      </w:r>
      <w:r w:rsidR="008945F8">
        <w:rPr>
          <w:rFonts w:eastAsia="Malgun Gothic" w:hint="eastAsia"/>
          <w:lang w:eastAsia="ko-KR"/>
        </w:rPr>
        <w:t>RAFFIC DENSITY MODEL</w:t>
      </w:r>
    </w:p>
    <w:p w14:paraId="2AAC3614" w14:textId="77777777" w:rsidR="003959A5" w:rsidRPr="003959A5" w:rsidRDefault="003959A5" w:rsidP="003959A5">
      <w:pPr>
        <w:pStyle w:val="NormalWeb"/>
        <w:rPr>
          <w:rFonts w:ascii="Calibri" w:hAnsi="Calibri" w:cs="Calibri"/>
          <w:sz w:val="22"/>
          <w:szCs w:val="22"/>
        </w:rPr>
      </w:pPr>
      <w:r w:rsidRPr="003959A5">
        <w:rPr>
          <w:rFonts w:ascii="Calibri" w:hAnsi="Calibri" w:cs="Calibri"/>
          <w:sz w:val="22"/>
          <w:szCs w:val="22"/>
        </w:rPr>
        <w:t>The traffic density model quantitatively analyzes vessel traffic volume in specific maritime areas and visualizes the results. The model is developed by dividing the waterway into a structured grid system and accumulating the number of vessels passing through each grid cell to calculate density. AIS data is used to analyze vessel movement over a given period, allowing for a comparative evaluation of high-density and low-density regions and supporting risk assessment.</w:t>
      </w:r>
    </w:p>
    <w:p w14:paraId="3C3A16B5" w14:textId="2F76AA7C" w:rsidR="002B0614" w:rsidRDefault="003959A5" w:rsidP="003959A5">
      <w:pPr>
        <w:pStyle w:val="NormalWeb"/>
        <w:rPr>
          <w:rFonts w:ascii="Calibri" w:hAnsi="Calibri"/>
          <w:noProof/>
          <w:color w:val="0000FF"/>
        </w:rPr>
      </w:pPr>
      <w:r w:rsidRPr="003959A5">
        <w:rPr>
          <w:rFonts w:ascii="Calibri" w:hAnsi="Calibri" w:cs="Calibri"/>
          <w:sz w:val="22"/>
          <w:szCs w:val="22"/>
        </w:rPr>
        <w:t>The grid system for analysis is set at three-second intervals, corresponding to approximately 91.3 meters in latitude and longitude. The time interval of AIS data has been optimized to improve the accuracy of density analysis, enabling the identification of high-density and low-density areas based on vessel movement data. The density data is visualized using a 15-level color classification in a heatmap format, allowing for a more intuitive analysis of maritime traffic patterns.</w:t>
      </w:r>
      <w:r w:rsidR="002B0614">
        <w:rPr>
          <w:rFonts w:ascii="Calibri" w:hAnsi="Calibri" w:cs="Calibri" w:hint="eastAsia"/>
          <w:sz w:val="22"/>
          <w:szCs w:val="22"/>
        </w:rPr>
        <w:t xml:space="preserve"> Figure 1 shows the color classification on map with three-second grid.</w:t>
      </w:r>
    </w:p>
    <w:p w14:paraId="2BA355C3" w14:textId="670B6BF9" w:rsidR="003959A5" w:rsidRDefault="002B0614" w:rsidP="002B0614">
      <w:pPr>
        <w:pStyle w:val="NormalWeb"/>
        <w:jc w:val="center"/>
        <w:rPr>
          <w:rFonts w:ascii="Calibri" w:hAnsi="Calibri" w:cs="Calibri"/>
          <w:sz w:val="22"/>
          <w:szCs w:val="22"/>
        </w:rPr>
      </w:pPr>
      <w:r w:rsidRPr="00D01ECE">
        <w:rPr>
          <w:rFonts w:ascii="Calibri" w:hAnsi="Calibri"/>
          <w:noProof/>
          <w:color w:val="0000FF"/>
        </w:rPr>
        <w:drawing>
          <wp:inline distT="0" distB="0" distL="0" distR="0" wp14:anchorId="193A5128" wp14:editId="6D4825AD">
            <wp:extent cx="3672840" cy="2849196"/>
            <wp:effectExtent l="0" t="0" r="3810" b="8890"/>
            <wp:docPr id="22563588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635888" name=""/>
                    <pic:cNvPicPr/>
                  </pic:nvPicPr>
                  <pic:blipFill>
                    <a:blip r:embed="rId11"/>
                    <a:stretch>
                      <a:fillRect/>
                    </a:stretch>
                  </pic:blipFill>
                  <pic:spPr>
                    <a:xfrm>
                      <a:off x="0" y="0"/>
                      <a:ext cx="3684353" cy="2858127"/>
                    </a:xfrm>
                    <a:prstGeom prst="rect">
                      <a:avLst/>
                    </a:prstGeom>
                  </pic:spPr>
                </pic:pic>
              </a:graphicData>
            </a:graphic>
          </wp:inline>
        </w:drawing>
      </w:r>
    </w:p>
    <w:p w14:paraId="376A10DF" w14:textId="027BD5EB" w:rsidR="002B0614" w:rsidRPr="002B0614" w:rsidRDefault="002B0614" w:rsidP="002B0614">
      <w:pPr>
        <w:pStyle w:val="BodyText"/>
        <w:jc w:val="center"/>
        <w:rPr>
          <w:rFonts w:ascii="Calibri" w:eastAsia="Malgun Gothic" w:hAnsi="Calibri"/>
          <w:i/>
          <w:iCs/>
          <w:color w:val="0D0D0D"/>
          <w:shd w:val="clear" w:color="auto" w:fill="FFFFFF"/>
          <w:lang w:val="en-US" w:eastAsia="ko-KR"/>
        </w:rPr>
      </w:pPr>
      <w:r w:rsidRPr="00A47228">
        <w:rPr>
          <w:rFonts w:ascii="Calibri" w:eastAsia="Malgun Gothic" w:hAnsi="Calibri"/>
          <w:i/>
          <w:iCs/>
          <w:lang w:eastAsia="ko-KR"/>
        </w:rPr>
        <w:t xml:space="preserve">Figure 1. 15-Level Density </w:t>
      </w:r>
      <w:proofErr w:type="spellStart"/>
      <w:r w:rsidRPr="00A47228">
        <w:rPr>
          <w:rFonts w:ascii="Calibri" w:eastAsia="Malgun Gothic" w:hAnsi="Calibri"/>
          <w:i/>
          <w:iCs/>
          <w:lang w:eastAsia="ko-KR"/>
        </w:rPr>
        <w:t>Color</w:t>
      </w:r>
      <w:proofErr w:type="spellEnd"/>
      <w:r w:rsidRPr="00A47228">
        <w:rPr>
          <w:rFonts w:ascii="Calibri" w:eastAsia="Malgun Gothic" w:hAnsi="Calibri"/>
          <w:i/>
          <w:iCs/>
          <w:lang w:eastAsia="ko-KR"/>
        </w:rPr>
        <w:t xml:space="preserve"> Classification</w:t>
      </w:r>
    </w:p>
    <w:p w14:paraId="341DF208" w14:textId="6B40D456" w:rsidR="003959A5" w:rsidRPr="003959A5" w:rsidRDefault="003959A5" w:rsidP="003959A5">
      <w:pPr>
        <w:pStyle w:val="NormalWeb"/>
        <w:rPr>
          <w:rFonts w:ascii="Calibri" w:hAnsi="Calibri" w:cs="Calibri"/>
          <w:sz w:val="22"/>
          <w:szCs w:val="22"/>
        </w:rPr>
      </w:pPr>
      <w:r w:rsidRPr="003959A5">
        <w:rPr>
          <w:rFonts w:ascii="Calibri" w:hAnsi="Calibri" w:cs="Calibri"/>
          <w:sz w:val="22"/>
          <w:szCs w:val="22"/>
        </w:rPr>
        <w:t xml:space="preserve">Additionally, the traffic density model </w:t>
      </w:r>
      <w:r w:rsidR="00C226CE">
        <w:rPr>
          <w:rFonts w:ascii="Calibri" w:hAnsi="Calibri" w:cs="Calibri" w:hint="eastAsia"/>
          <w:sz w:val="22"/>
          <w:szCs w:val="22"/>
        </w:rPr>
        <w:t xml:space="preserve">could </w:t>
      </w:r>
      <w:r w:rsidR="002B0614" w:rsidRPr="003959A5">
        <w:rPr>
          <w:rFonts w:ascii="Calibri" w:hAnsi="Calibri" w:cs="Calibri"/>
          <w:sz w:val="22"/>
          <w:szCs w:val="22"/>
        </w:rPr>
        <w:t>incorporate</w:t>
      </w:r>
      <w:r w:rsidRPr="003959A5">
        <w:rPr>
          <w:rFonts w:ascii="Calibri" w:hAnsi="Calibri" w:cs="Calibri"/>
          <w:sz w:val="22"/>
          <w:szCs w:val="22"/>
        </w:rPr>
        <w:t xml:space="preserve"> Maritime Safety Information (MSI)</w:t>
      </w:r>
      <w:r w:rsidR="002B0614">
        <w:rPr>
          <w:rFonts w:ascii="Calibri" w:hAnsi="Calibri" w:cs="Calibri" w:hint="eastAsia"/>
          <w:sz w:val="22"/>
          <w:szCs w:val="22"/>
        </w:rPr>
        <w:t xml:space="preserve">, which is also </w:t>
      </w:r>
      <w:r w:rsidR="002B0614">
        <w:rPr>
          <w:rFonts w:ascii="Calibri" w:hAnsi="Calibri" w:cs="Calibri"/>
          <w:sz w:val="22"/>
          <w:szCs w:val="22"/>
        </w:rPr>
        <w:t>on-going</w:t>
      </w:r>
      <w:r w:rsidR="002B0614">
        <w:rPr>
          <w:rFonts w:ascii="Calibri" w:hAnsi="Calibri" w:cs="Calibri" w:hint="eastAsia"/>
          <w:sz w:val="22"/>
          <w:szCs w:val="22"/>
        </w:rPr>
        <w:t xml:space="preserve"> work within Korea</w:t>
      </w:r>
      <w:r w:rsidR="002B0614">
        <w:rPr>
          <w:rFonts w:ascii="Calibri" w:hAnsi="Calibri" w:cs="Calibri"/>
          <w:sz w:val="22"/>
          <w:szCs w:val="22"/>
        </w:rPr>
        <w:t>’</w:t>
      </w:r>
      <w:r w:rsidR="002B0614">
        <w:rPr>
          <w:rFonts w:ascii="Calibri" w:hAnsi="Calibri" w:cs="Calibri" w:hint="eastAsia"/>
          <w:sz w:val="22"/>
          <w:szCs w:val="22"/>
        </w:rPr>
        <w:t>s research project,</w:t>
      </w:r>
      <w:r w:rsidRPr="003959A5">
        <w:rPr>
          <w:rFonts w:ascii="Calibri" w:hAnsi="Calibri" w:cs="Calibri"/>
          <w:sz w:val="22"/>
          <w:szCs w:val="22"/>
        </w:rPr>
        <w:t xml:space="preserve"> to emphasize regions with high accident occurrence. Instead of simply classifying high-traffic areas as risk zones, the model highlights areas with historical accident records, providing a more realistic risk assessment.</w:t>
      </w:r>
    </w:p>
    <w:p w14:paraId="748438E5" w14:textId="267FDCD6" w:rsidR="002B0614" w:rsidRDefault="003959A5" w:rsidP="002B0614">
      <w:pPr>
        <w:pStyle w:val="NormalWeb"/>
        <w:rPr>
          <w:rFonts w:ascii="Calibri" w:hAnsi="Calibri" w:cs="Calibri"/>
          <w:sz w:val="22"/>
          <w:szCs w:val="22"/>
        </w:rPr>
      </w:pPr>
      <w:r w:rsidRPr="003959A5">
        <w:rPr>
          <w:rFonts w:ascii="Calibri" w:hAnsi="Calibri" w:cs="Calibri"/>
          <w:sz w:val="22"/>
          <w:szCs w:val="22"/>
        </w:rPr>
        <w:t xml:space="preserve">To validate the proposed model, it was applied to Mokpo Port in the Republic of Korea for practical analysis. AIS data from 2022 to 2024 was used to analyze traffic density and flow patterns in the study area. Figure </w:t>
      </w:r>
      <w:r w:rsidR="002B0614">
        <w:rPr>
          <w:rFonts w:ascii="Calibri" w:hAnsi="Calibri" w:cs="Calibri" w:hint="eastAsia"/>
          <w:sz w:val="22"/>
          <w:szCs w:val="22"/>
        </w:rPr>
        <w:t>2</w:t>
      </w:r>
      <w:r w:rsidRPr="003959A5">
        <w:rPr>
          <w:rFonts w:ascii="Calibri" w:hAnsi="Calibri" w:cs="Calibri"/>
          <w:sz w:val="22"/>
          <w:szCs w:val="22"/>
        </w:rPr>
        <w:t xml:space="preserve"> illustrates the designated study area, while data collected from this region was used to identify high-density zones and major traffic routes. This analysis quantitatively assesses high-density areas, contributing to the evaluation of potential risk zones and supporting future maritime traffic management strategies.</w:t>
      </w:r>
      <w:r w:rsidR="0053248D">
        <w:rPr>
          <w:rFonts w:ascii="Calibri" w:hAnsi="Calibri" w:cs="Calibri" w:hint="eastAsia"/>
          <w:sz w:val="22"/>
          <w:szCs w:val="22"/>
        </w:rPr>
        <w:t xml:space="preserve"> </w:t>
      </w:r>
      <w:r w:rsidR="0053248D" w:rsidRPr="0053248D">
        <w:rPr>
          <w:rFonts w:ascii="Calibri" w:hAnsi="Calibri" w:cs="Calibri"/>
          <w:sz w:val="22"/>
          <w:szCs w:val="22"/>
        </w:rPr>
        <w:t xml:space="preserve">Figures </w:t>
      </w:r>
      <w:r w:rsidR="0053248D">
        <w:rPr>
          <w:rFonts w:ascii="Calibri" w:hAnsi="Calibri" w:cs="Calibri" w:hint="eastAsia"/>
          <w:sz w:val="22"/>
          <w:szCs w:val="22"/>
        </w:rPr>
        <w:t>3</w:t>
      </w:r>
      <w:r w:rsidR="0053248D" w:rsidRPr="0053248D">
        <w:rPr>
          <w:rFonts w:ascii="Calibri" w:hAnsi="Calibri" w:cs="Calibri"/>
          <w:sz w:val="22"/>
          <w:szCs w:val="22"/>
        </w:rPr>
        <w:t xml:space="preserve"> provide a visualization of traffic density in a specific curved section of the waterway, where vessel traffic is highly concentrated.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411"/>
      </w:tblGrid>
      <w:tr w:rsidR="0053248D" w14:paraId="396E781C" w14:textId="77777777" w:rsidTr="00A75714">
        <w:tc>
          <w:tcPr>
            <w:tcW w:w="8217" w:type="dxa"/>
          </w:tcPr>
          <w:p w14:paraId="40BE326B" w14:textId="77777777" w:rsidR="0053248D" w:rsidRPr="005A7F4A" w:rsidRDefault="0053248D" w:rsidP="00A75714">
            <w:pPr>
              <w:pStyle w:val="BodyText"/>
              <w:rPr>
                <w:rFonts w:eastAsia="Gulim" w:cstheme="minorHAnsi"/>
                <w:b/>
                <w:bCs/>
                <w:lang w:eastAsia="ko-KR"/>
              </w:rPr>
            </w:pPr>
            <m:oMathPara>
              <m:oMath>
                <m:r>
                  <m:rPr>
                    <m:nor/>
                  </m:rPr>
                  <w:rPr>
                    <w:rFonts w:ascii="Cambria Math" w:eastAsia="Malgun Gothic" w:hAnsi="Cambria Math"/>
                    <w:b/>
                    <w:bCs/>
                    <w:lang w:eastAsia="ko-KR"/>
                  </w:rPr>
                  <w:lastRenderedPageBreak/>
                  <m:t>Traffic density model</m:t>
                </m:r>
              </m:oMath>
            </m:oMathPara>
          </w:p>
          <w:p w14:paraId="5BA1183F" w14:textId="77777777" w:rsidR="0053248D" w:rsidRPr="000C3CA8" w:rsidRDefault="00912D77" w:rsidP="00A75714">
            <w:pPr>
              <w:pStyle w:val="BodyText"/>
              <w:rPr>
                <w:rFonts w:eastAsia="Gulim" w:cstheme="minorHAnsi"/>
                <w:sz w:val="28"/>
                <w:szCs w:val="28"/>
                <w:lang w:eastAsia="ko-KR"/>
              </w:rPr>
            </w:pPr>
            <m:oMathPara>
              <m:oMath>
                <m:sSub>
                  <m:sSubPr>
                    <m:ctrlPr>
                      <w:rPr>
                        <w:rFonts w:ascii="Cambria Math" w:eastAsia="Malgun Gothic" w:hAnsi="Cambria Math"/>
                        <w:i/>
                        <w:sz w:val="28"/>
                        <w:szCs w:val="28"/>
                        <w:lang w:eastAsia="ko-KR"/>
                      </w:rPr>
                    </m:ctrlPr>
                  </m:sSubPr>
                  <m:e>
                    <m:r>
                      <w:rPr>
                        <w:rFonts w:ascii="Cambria Math" w:eastAsia="Malgun Gothic" w:hAnsi="Cambria Math"/>
                        <w:sz w:val="28"/>
                        <w:szCs w:val="28"/>
                        <w:lang w:eastAsia="ko-KR"/>
                      </w:rPr>
                      <m:t>N</m:t>
                    </m:r>
                  </m:e>
                  <m:sub>
                    <m:r>
                      <w:rPr>
                        <w:rFonts w:ascii="Cambria Math" w:eastAsia="Malgun Gothic" w:hAnsi="Cambria Math"/>
                        <w:sz w:val="28"/>
                        <w:szCs w:val="28"/>
                        <w:lang w:eastAsia="ko-KR"/>
                      </w:rPr>
                      <m:t>ij</m:t>
                    </m:r>
                  </m:sub>
                </m:sSub>
              </m:oMath>
            </m:oMathPara>
          </w:p>
          <w:p w14:paraId="0DCF98F0" w14:textId="2819ADD5" w:rsidR="0053248D" w:rsidRPr="00C96329" w:rsidRDefault="0053248D" w:rsidP="00A75714">
            <w:pPr>
              <w:pStyle w:val="BodyText"/>
              <w:rPr>
                <w:rFonts w:eastAsia="Gulim" w:cstheme="minorHAnsi"/>
                <w:lang w:eastAsia="ko-KR"/>
              </w:rPr>
            </w:pPr>
            <m:oMathPara>
              <m:oMath>
                <m:r>
                  <w:rPr>
                    <w:rFonts w:ascii="Cambria Math" w:eastAsia="Malgun Gothic" w:hAnsi="Cambria Math"/>
                    <w:lang w:eastAsia="ko-KR"/>
                  </w:rPr>
                  <m:t>N=</m:t>
                </m:r>
                <m:r>
                  <m:rPr>
                    <m:nor/>
                  </m:rPr>
                  <w:rPr>
                    <w:rFonts w:ascii="Cambria Math" w:eastAsia="Malgun Gothic" w:hAnsi="Cambria Math"/>
                    <w:lang w:eastAsia="ko-KR"/>
                  </w:rPr>
                  <m:t>Number of ships passing</m:t>
                </m:r>
                <m:r>
                  <w:rPr>
                    <w:rFonts w:ascii="Cambria Math" w:eastAsia="Malgun Gothic" w:hAnsi="Cambria Math"/>
                    <w:lang w:eastAsia="ko-KR"/>
                  </w:rPr>
                  <m:t>,</m:t>
                </m:r>
                <m:r>
                  <m:rPr>
                    <m:sty m:val="p"/>
                  </m:rPr>
                  <w:rPr>
                    <w:rFonts w:ascii="Cambria Math" w:eastAsia="Malgun Gothic" w:hAnsi="Cambria Math"/>
                    <w:lang w:eastAsia="ko-KR"/>
                  </w:rPr>
                  <m:t> </m:t>
                </m:r>
                <m:r>
                  <w:rPr>
                    <w:rFonts w:ascii="Cambria Math" w:eastAsia="Malgun Gothic" w:hAnsi="Cambria Math"/>
                    <w:lang w:eastAsia="ko-KR"/>
                  </w:rPr>
                  <m:t>ij=</m:t>
                </m:r>
                <m:r>
                  <m:rPr>
                    <m:nor/>
                  </m:rPr>
                  <w:rPr>
                    <w:rFonts w:ascii="Cambria Math" w:eastAsia="Malgun Gothic" w:hAnsi="Cambria Math"/>
                    <w:lang w:eastAsia="ko-KR"/>
                  </w:rPr>
                  <m:t>Grid index</m:t>
                </m:r>
              </m:oMath>
            </m:oMathPara>
          </w:p>
        </w:tc>
        <w:tc>
          <w:tcPr>
            <w:tcW w:w="1411" w:type="dxa"/>
          </w:tcPr>
          <w:p w14:paraId="702AEA61" w14:textId="77777777" w:rsidR="0053248D" w:rsidRDefault="0053248D" w:rsidP="00A75714">
            <w:pPr>
              <w:pStyle w:val="BodyText"/>
              <w:jc w:val="right"/>
              <w:rPr>
                <w:rFonts w:ascii="Segoe UI" w:eastAsia="Malgun Gothic" w:hAnsi="Segoe UI" w:cs="Segoe UI"/>
                <w:color w:val="0D0D0D"/>
                <w:shd w:val="clear" w:color="auto" w:fill="FFFFFF"/>
                <w:lang w:eastAsia="ko-KR"/>
              </w:rPr>
            </w:pPr>
            <w:r>
              <w:rPr>
                <w:rFonts w:ascii="Segoe UI" w:eastAsia="Malgun Gothic" w:hAnsi="Segoe UI" w:cs="Segoe UI" w:hint="eastAsia"/>
                <w:color w:val="0D0D0D"/>
                <w:shd w:val="clear" w:color="auto" w:fill="FFFFFF"/>
                <w:lang w:eastAsia="ko-KR"/>
              </w:rPr>
              <w:t>(1)</w:t>
            </w:r>
          </w:p>
        </w:tc>
      </w:tr>
    </w:tbl>
    <w:p w14:paraId="70E13EA9" w14:textId="37C9826D" w:rsidR="00A47228" w:rsidRDefault="002B0614" w:rsidP="002B0614">
      <w:pPr>
        <w:pStyle w:val="NormalWeb"/>
        <w:jc w:val="center"/>
        <w:rPr>
          <w:rFonts w:ascii="Calibri" w:hAnsi="Calibri"/>
          <w:noProof/>
          <w:color w:val="0000FF"/>
        </w:rPr>
      </w:pPr>
      <w:r w:rsidRPr="002B5F86">
        <w:rPr>
          <w:rFonts w:ascii="Calibri" w:hAnsi="Calibri"/>
          <w:noProof/>
          <w:color w:val="0000FF"/>
        </w:rPr>
        <w:drawing>
          <wp:inline distT="0" distB="0" distL="0" distR="0" wp14:anchorId="5DC1BA2F" wp14:editId="6C1074F6">
            <wp:extent cx="5356860" cy="2791259"/>
            <wp:effectExtent l="0" t="0" r="0" b="9525"/>
            <wp:docPr id="45692522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925229" name=""/>
                    <pic:cNvPicPr/>
                  </pic:nvPicPr>
                  <pic:blipFill>
                    <a:blip r:embed="rId12"/>
                    <a:stretch>
                      <a:fillRect/>
                    </a:stretch>
                  </pic:blipFill>
                  <pic:spPr>
                    <a:xfrm>
                      <a:off x="0" y="0"/>
                      <a:ext cx="5362459" cy="2794176"/>
                    </a:xfrm>
                    <a:prstGeom prst="rect">
                      <a:avLst/>
                    </a:prstGeom>
                  </pic:spPr>
                </pic:pic>
              </a:graphicData>
            </a:graphic>
          </wp:inline>
        </w:drawing>
      </w:r>
    </w:p>
    <w:p w14:paraId="66B45E5D" w14:textId="1DE8BA1C" w:rsidR="002B0614" w:rsidRPr="00A47228" w:rsidRDefault="002B0614" w:rsidP="002B0614">
      <w:pPr>
        <w:pStyle w:val="BodyText"/>
        <w:jc w:val="center"/>
        <w:rPr>
          <w:rFonts w:ascii="Calibri" w:eastAsia="Malgun Gothic" w:hAnsi="Calibri"/>
          <w:i/>
          <w:iCs/>
          <w:color w:val="0D0D0D"/>
          <w:shd w:val="clear" w:color="auto" w:fill="FFFFFF"/>
          <w:lang w:val="en-US" w:eastAsia="ko-KR"/>
        </w:rPr>
      </w:pPr>
      <w:r w:rsidRPr="00A47228">
        <w:rPr>
          <w:rFonts w:ascii="Calibri" w:eastAsia="Malgun Gothic" w:hAnsi="Calibri"/>
          <w:i/>
          <w:iCs/>
          <w:lang w:eastAsia="ko-KR"/>
        </w:rPr>
        <w:t xml:space="preserve">Figure </w:t>
      </w:r>
      <w:r w:rsidR="0053248D">
        <w:rPr>
          <w:rFonts w:ascii="Calibri" w:eastAsia="Malgun Gothic" w:hAnsi="Calibri" w:hint="eastAsia"/>
          <w:i/>
          <w:iCs/>
          <w:lang w:eastAsia="ko-KR"/>
        </w:rPr>
        <w:t>2</w:t>
      </w:r>
      <w:r w:rsidRPr="00A47228">
        <w:rPr>
          <w:rFonts w:ascii="Calibri" w:eastAsia="Malgun Gothic" w:hAnsi="Calibri"/>
          <w:i/>
          <w:iCs/>
          <w:lang w:eastAsia="ko-KR"/>
        </w:rPr>
        <w:t>. Study Area (Mokpo)</w:t>
      </w:r>
    </w:p>
    <w:p w14:paraId="37D0F784" w14:textId="7E1FC59B" w:rsidR="002B0614" w:rsidRDefault="0053248D" w:rsidP="002B0614">
      <w:pPr>
        <w:pStyle w:val="NormalWeb"/>
        <w:rPr>
          <w:rFonts w:ascii="Calibri" w:hAnsi="Calibri" w:cs="Calibri"/>
          <w:sz w:val="22"/>
          <w:szCs w:val="22"/>
        </w:rPr>
      </w:pPr>
      <w:r w:rsidRPr="007F2DBD">
        <w:rPr>
          <w:rFonts w:ascii="Segoe UI" w:eastAsia="Malgun Gothic" w:hAnsi="Segoe UI" w:cs="Segoe UI"/>
          <w:noProof/>
          <w:color w:val="0D0D0D"/>
          <w:shd w:val="clear" w:color="auto" w:fill="FFFFFF"/>
        </w:rPr>
        <w:drawing>
          <wp:inline distT="0" distB="0" distL="0" distR="0" wp14:anchorId="23ECBBA1" wp14:editId="3E6E4EE1">
            <wp:extent cx="6120130" cy="2991485"/>
            <wp:effectExtent l="0" t="0" r="0" b="0"/>
            <wp:docPr id="16240686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06865" name=""/>
                    <pic:cNvPicPr/>
                  </pic:nvPicPr>
                  <pic:blipFill>
                    <a:blip r:embed="rId13"/>
                    <a:stretch>
                      <a:fillRect/>
                    </a:stretch>
                  </pic:blipFill>
                  <pic:spPr>
                    <a:xfrm>
                      <a:off x="0" y="0"/>
                      <a:ext cx="6120130" cy="2991485"/>
                    </a:xfrm>
                    <a:prstGeom prst="rect">
                      <a:avLst/>
                    </a:prstGeom>
                  </pic:spPr>
                </pic:pic>
              </a:graphicData>
            </a:graphic>
          </wp:inline>
        </w:drawing>
      </w:r>
    </w:p>
    <w:p w14:paraId="6F4FB9C6" w14:textId="03603395" w:rsidR="00A47228" w:rsidRPr="00047F02" w:rsidRDefault="0053248D" w:rsidP="00047F02">
      <w:pPr>
        <w:spacing w:before="100" w:beforeAutospacing="1" w:after="100" w:afterAutospacing="1"/>
        <w:jc w:val="center"/>
        <w:rPr>
          <w:rFonts w:eastAsia="Malgun Gothic"/>
          <w:i/>
          <w:iCs/>
          <w:lang w:eastAsia="ko-KR"/>
        </w:rPr>
      </w:pPr>
      <w:r w:rsidRPr="00A47228">
        <w:rPr>
          <w:rFonts w:ascii="Calibri" w:eastAsia="Malgun Gothic" w:hAnsi="Calibri"/>
          <w:i/>
          <w:iCs/>
          <w:szCs w:val="28"/>
          <w:lang w:eastAsia="ko-KR"/>
        </w:rPr>
        <w:t xml:space="preserve">Figure </w:t>
      </w:r>
      <w:r>
        <w:rPr>
          <w:rFonts w:ascii="Calibri" w:eastAsia="Malgun Gothic" w:hAnsi="Calibri" w:hint="eastAsia"/>
          <w:i/>
          <w:iCs/>
          <w:szCs w:val="28"/>
          <w:lang w:eastAsia="ko-KR"/>
        </w:rPr>
        <w:t>3</w:t>
      </w:r>
      <w:r w:rsidRPr="00A47228">
        <w:rPr>
          <w:rFonts w:ascii="Calibri" w:eastAsia="Malgun Gothic" w:hAnsi="Calibri"/>
          <w:i/>
          <w:iCs/>
          <w:szCs w:val="28"/>
          <w:lang w:eastAsia="ko-KR"/>
        </w:rPr>
        <w:t>. Visualization of Traffic Density</w:t>
      </w:r>
    </w:p>
    <w:p w14:paraId="5DB15C00" w14:textId="6A9FF5B1" w:rsidR="00A47228" w:rsidRDefault="00F2115A" w:rsidP="00A47228">
      <w:pPr>
        <w:pStyle w:val="Heading2"/>
        <w:rPr>
          <w:rFonts w:eastAsia="Malgun Gothic"/>
          <w:lang w:eastAsia="ko-KR"/>
        </w:rPr>
      </w:pPr>
      <w:r w:rsidRPr="00F2115A">
        <w:rPr>
          <w:rFonts w:eastAsia="Malgun Gothic"/>
          <w:lang w:eastAsia="ko-KR"/>
        </w:rPr>
        <w:t>T</w:t>
      </w:r>
      <w:r w:rsidR="008945F8">
        <w:rPr>
          <w:rFonts w:eastAsia="Malgun Gothic" w:hint="eastAsia"/>
          <w:lang w:eastAsia="ko-KR"/>
        </w:rPr>
        <w:t>RAFFIC FLOW MODEL</w:t>
      </w:r>
    </w:p>
    <w:p w14:paraId="719C9068" w14:textId="7C2E8CAE" w:rsidR="003959A5" w:rsidRPr="003959A5" w:rsidRDefault="003959A5" w:rsidP="003959A5">
      <w:pPr>
        <w:pStyle w:val="BodyText"/>
        <w:rPr>
          <w:rFonts w:ascii="Calibri" w:eastAsia="Gulim" w:hAnsi="Calibri"/>
          <w:lang w:val="en-US" w:eastAsia="ko-KR"/>
        </w:rPr>
      </w:pPr>
      <w:r w:rsidRPr="003959A5">
        <w:rPr>
          <w:rFonts w:ascii="Calibri" w:eastAsia="Gulim" w:hAnsi="Calibri"/>
          <w:lang w:val="en-US" w:eastAsia="ko-KR"/>
        </w:rPr>
        <w:t>The traffic flow model analyzes vessel movement direction and speed based on traffic density data and represents the results visually. AIS data is utilized to systematically assess directional movement trends and speed variations in specific areas, ensuring a more detailed evaluation of maritime traffic flow.</w:t>
      </w:r>
    </w:p>
    <w:p w14:paraId="1E5CD61A" w14:textId="77777777" w:rsidR="003959A5" w:rsidRPr="003959A5" w:rsidRDefault="003959A5" w:rsidP="003959A5">
      <w:pPr>
        <w:pStyle w:val="BodyText"/>
        <w:rPr>
          <w:rFonts w:ascii="Calibri" w:eastAsia="Gulim" w:hAnsi="Calibri"/>
          <w:lang w:val="en-US" w:eastAsia="ko-KR"/>
        </w:rPr>
      </w:pPr>
      <w:r w:rsidRPr="003959A5">
        <w:rPr>
          <w:rFonts w:ascii="Calibri" w:eastAsia="Gulim" w:hAnsi="Calibri"/>
          <w:lang w:val="en-US" w:eastAsia="ko-KR"/>
        </w:rPr>
        <w:t xml:space="preserve">This model employs an arrow-based visualization technique to illustrate maritime traffic flow. Arrows are used to represent movement, where the direction of the arrow indicates vessel movement direction, its </w:t>
      </w:r>
      <w:r w:rsidRPr="003959A5">
        <w:rPr>
          <w:rFonts w:ascii="Calibri" w:eastAsia="Gulim" w:hAnsi="Calibri"/>
          <w:lang w:val="en-US" w:eastAsia="ko-KR"/>
        </w:rPr>
        <w:lastRenderedPageBreak/>
        <w:t>length represents vessel speed, and its thickness corresponds to vessel density. This method enables a clear, intuitive representation of vessel movement, particularly in congested areas and major shipping routes.</w:t>
      </w:r>
    </w:p>
    <w:p w14:paraId="6A8E61B5" w14:textId="581A0055" w:rsidR="003959A5" w:rsidRDefault="003959A5" w:rsidP="003959A5">
      <w:pPr>
        <w:pStyle w:val="BodyText"/>
        <w:rPr>
          <w:rFonts w:ascii="Calibri" w:eastAsia="Gulim" w:hAnsi="Calibri"/>
          <w:lang w:val="en-US" w:eastAsia="ko-KR"/>
        </w:rPr>
      </w:pPr>
      <w:r w:rsidRPr="003959A5">
        <w:rPr>
          <w:rFonts w:ascii="Calibri" w:eastAsia="Gulim" w:hAnsi="Calibri"/>
          <w:lang w:val="en-US" w:eastAsia="ko-KR"/>
        </w:rPr>
        <w:t>The traffic flow model builds upon the existing traffic density model and averages vessel speed and heading within each grid. To achieve this, each grid is divided into 10-degree segments across 360 degrees, and the most frequently traveled direction within each grid is selected. The average speed and heading for vessels traveling in this direction are then calculated, resulting in a representative movement vector for each grid.</w:t>
      </w:r>
      <w:r w:rsidR="0053248D">
        <w:rPr>
          <w:rFonts w:ascii="Calibri" w:eastAsia="Gulim" w:hAnsi="Calibri" w:hint="eastAsia"/>
          <w:lang w:val="en-US" w:eastAsia="ko-KR"/>
        </w:rPr>
        <w:t xml:space="preserve"> Figure 4 shows </w:t>
      </w:r>
      <w:r w:rsidR="00047F02">
        <w:rPr>
          <w:rFonts w:ascii="Calibri" w:eastAsia="Gulim" w:hAnsi="Calibri" w:hint="eastAsia"/>
          <w:lang w:val="en-US" w:eastAsia="ko-KR"/>
        </w:rPr>
        <w:t>an example of a selected segment within 360 degrees divided grid.</w:t>
      </w:r>
    </w:p>
    <w:p w14:paraId="2A62EB18" w14:textId="46A1FA04" w:rsidR="0053248D" w:rsidRDefault="0053248D" w:rsidP="0053248D">
      <w:pPr>
        <w:pStyle w:val="BodyText"/>
        <w:jc w:val="center"/>
        <w:rPr>
          <w:rFonts w:ascii="Calibri" w:eastAsia="Gulim" w:hAnsi="Calibri"/>
          <w:lang w:val="en-US" w:eastAsia="ko-KR"/>
        </w:rPr>
      </w:pPr>
      <w:r w:rsidRPr="0053248D">
        <w:rPr>
          <w:rFonts w:ascii="Calibri" w:eastAsia="Gulim" w:hAnsi="Calibri"/>
          <w:noProof/>
          <w:lang w:val="en-US" w:eastAsia="ko-KR"/>
        </w:rPr>
        <w:drawing>
          <wp:inline distT="0" distB="0" distL="0" distR="0" wp14:anchorId="4F0136E8" wp14:editId="7CA438BF">
            <wp:extent cx="2911092" cy="2636748"/>
            <wp:effectExtent l="0" t="0" r="3810" b="0"/>
            <wp:docPr id="91102014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020141" name=""/>
                    <pic:cNvPicPr/>
                  </pic:nvPicPr>
                  <pic:blipFill>
                    <a:blip r:embed="rId14"/>
                    <a:stretch>
                      <a:fillRect/>
                    </a:stretch>
                  </pic:blipFill>
                  <pic:spPr>
                    <a:xfrm>
                      <a:off x="0" y="0"/>
                      <a:ext cx="2911092" cy="2636748"/>
                    </a:xfrm>
                    <a:prstGeom prst="rect">
                      <a:avLst/>
                    </a:prstGeom>
                  </pic:spPr>
                </pic:pic>
              </a:graphicData>
            </a:graphic>
          </wp:inline>
        </w:drawing>
      </w:r>
    </w:p>
    <w:p w14:paraId="69853251" w14:textId="7AA3676C" w:rsidR="00047F02" w:rsidRPr="00047F02" w:rsidRDefault="00047F02" w:rsidP="0053248D">
      <w:pPr>
        <w:pStyle w:val="BodyText"/>
        <w:jc w:val="center"/>
        <w:rPr>
          <w:rFonts w:ascii="Calibri" w:eastAsia="Gulim" w:hAnsi="Calibri"/>
          <w:lang w:val="en-US" w:eastAsia="ko-KR"/>
        </w:rPr>
      </w:pPr>
      <w:r w:rsidRPr="00A47228">
        <w:rPr>
          <w:rFonts w:ascii="Calibri" w:eastAsia="Malgun Gothic" w:hAnsi="Calibri"/>
          <w:i/>
          <w:iCs/>
          <w:color w:val="000000" w:themeColor="text1"/>
          <w:lang w:eastAsia="ko-KR"/>
        </w:rPr>
        <w:t xml:space="preserve">Figure </w:t>
      </w:r>
      <w:r>
        <w:rPr>
          <w:rFonts w:ascii="Calibri" w:eastAsia="Malgun Gothic" w:hAnsi="Calibri" w:hint="eastAsia"/>
          <w:i/>
          <w:iCs/>
          <w:color w:val="000000" w:themeColor="text1"/>
          <w:lang w:eastAsia="ko-KR"/>
        </w:rPr>
        <w:t>4</w:t>
      </w:r>
      <w:r w:rsidRPr="00A47228">
        <w:rPr>
          <w:rFonts w:ascii="Calibri" w:eastAsia="Malgun Gothic" w:hAnsi="Calibri"/>
          <w:i/>
          <w:iCs/>
          <w:color w:val="000000" w:themeColor="text1"/>
          <w:lang w:eastAsia="ko-KR"/>
        </w:rPr>
        <w:t xml:space="preserve">. Traffic flow </w:t>
      </w:r>
      <w:r>
        <w:rPr>
          <w:rFonts w:ascii="Calibri" w:eastAsia="Malgun Gothic" w:hAnsi="Calibri" w:hint="eastAsia"/>
          <w:i/>
          <w:iCs/>
          <w:color w:val="000000" w:themeColor="text1"/>
          <w:lang w:eastAsia="ko-KR"/>
        </w:rPr>
        <w:t>speed and heading selection</w:t>
      </w:r>
    </w:p>
    <w:p w14:paraId="1372986E" w14:textId="6115A4CF" w:rsidR="003959A5" w:rsidRPr="003959A5" w:rsidRDefault="003959A5" w:rsidP="003959A5">
      <w:pPr>
        <w:pStyle w:val="BodyText"/>
        <w:rPr>
          <w:rFonts w:ascii="Calibri" w:eastAsia="Gulim" w:hAnsi="Calibri"/>
          <w:lang w:val="en-US" w:eastAsia="ko-KR"/>
        </w:rPr>
      </w:pPr>
      <w:r w:rsidRPr="003959A5">
        <w:rPr>
          <w:rFonts w:ascii="Calibri" w:eastAsia="Gulim" w:hAnsi="Calibri"/>
          <w:lang w:val="en-US" w:eastAsia="ko-KR"/>
        </w:rPr>
        <w:t>First, density is derived from the traffic density model, using accumulated vessel passage data over a given period.</w:t>
      </w:r>
      <w:r w:rsidR="00047F02">
        <w:rPr>
          <w:rFonts w:ascii="Calibri" w:eastAsia="Gulim" w:hAnsi="Calibri" w:hint="eastAsia"/>
          <w:lang w:val="en-US" w:eastAsia="ko-KR"/>
        </w:rPr>
        <w:t xml:space="preserve"> </w:t>
      </w:r>
      <w:r w:rsidRPr="003959A5">
        <w:rPr>
          <w:rFonts w:ascii="Calibri" w:eastAsia="Gulim" w:hAnsi="Calibri"/>
          <w:lang w:val="en-US" w:eastAsia="ko-KR"/>
        </w:rPr>
        <w:t>Speed and direction are calculated by segmenting each grid into 10-degree intervals and analyzing the number of vessels passing through each segment. The most frequently traveled direction is selected as the representative direction, and the average speed and heading of vessels in that direction are determined.</w:t>
      </w:r>
    </w:p>
    <w:p w14:paraId="2E4E6B7C" w14:textId="77777777" w:rsidR="003959A5" w:rsidRPr="003959A5" w:rsidRDefault="003959A5" w:rsidP="003959A5">
      <w:pPr>
        <w:pStyle w:val="BodyText"/>
        <w:rPr>
          <w:rFonts w:ascii="Calibri" w:eastAsia="Gulim" w:hAnsi="Calibri"/>
          <w:lang w:val="en-US" w:eastAsia="ko-KR"/>
        </w:rPr>
      </w:pPr>
      <w:r w:rsidRPr="003959A5">
        <w:rPr>
          <w:rFonts w:ascii="Calibri" w:eastAsia="Gulim" w:hAnsi="Calibri"/>
          <w:lang w:val="en-US" w:eastAsia="ko-KR"/>
        </w:rPr>
        <w:t>The processed data is then visualized using the arrow-based technique:</w:t>
      </w:r>
    </w:p>
    <w:p w14:paraId="117E3E61" w14:textId="77777777" w:rsidR="003959A5" w:rsidRPr="003959A5" w:rsidRDefault="003959A5" w:rsidP="007B4CB6">
      <w:pPr>
        <w:pStyle w:val="BodyText"/>
        <w:numPr>
          <w:ilvl w:val="0"/>
          <w:numId w:val="18"/>
        </w:numPr>
        <w:rPr>
          <w:rFonts w:ascii="Calibri" w:eastAsia="Gulim" w:hAnsi="Calibri"/>
          <w:lang w:val="en-US" w:eastAsia="ko-KR"/>
        </w:rPr>
      </w:pPr>
      <w:r w:rsidRPr="003959A5">
        <w:rPr>
          <w:rFonts w:ascii="Calibri" w:eastAsia="Gulim" w:hAnsi="Calibri"/>
          <w:lang w:val="en-US" w:eastAsia="ko-KR"/>
        </w:rPr>
        <w:t>Arrow direction: Representative vessel movement direction</w:t>
      </w:r>
    </w:p>
    <w:p w14:paraId="332BC9E9" w14:textId="77777777" w:rsidR="003959A5" w:rsidRPr="003959A5" w:rsidRDefault="003959A5" w:rsidP="007B4CB6">
      <w:pPr>
        <w:pStyle w:val="BodyText"/>
        <w:numPr>
          <w:ilvl w:val="0"/>
          <w:numId w:val="18"/>
        </w:numPr>
        <w:rPr>
          <w:rFonts w:ascii="Calibri" w:eastAsia="Gulim" w:hAnsi="Calibri"/>
          <w:lang w:val="en-US" w:eastAsia="ko-KR"/>
        </w:rPr>
      </w:pPr>
      <w:r w:rsidRPr="003959A5">
        <w:rPr>
          <w:rFonts w:ascii="Calibri" w:eastAsia="Gulim" w:hAnsi="Calibri"/>
          <w:lang w:val="en-US" w:eastAsia="ko-KR"/>
        </w:rPr>
        <w:t>Arrow length: Representative vessel speed</w:t>
      </w:r>
    </w:p>
    <w:p w14:paraId="31EDABBD" w14:textId="77777777" w:rsidR="003959A5" w:rsidRDefault="003959A5" w:rsidP="007B4CB6">
      <w:pPr>
        <w:pStyle w:val="BodyText"/>
        <w:numPr>
          <w:ilvl w:val="0"/>
          <w:numId w:val="18"/>
        </w:numPr>
        <w:rPr>
          <w:rFonts w:ascii="Calibri" w:eastAsia="Gulim" w:hAnsi="Calibri"/>
          <w:lang w:val="en-US" w:eastAsia="ko-KR"/>
        </w:rPr>
      </w:pPr>
      <w:r w:rsidRPr="003959A5">
        <w:rPr>
          <w:rFonts w:ascii="Calibri" w:eastAsia="Gulim" w:hAnsi="Calibri"/>
          <w:lang w:val="en-US" w:eastAsia="ko-KR"/>
        </w:rPr>
        <w:t>Arrow thickness: Vessel density in the respective direction</w:t>
      </w:r>
    </w:p>
    <w:p w14:paraId="74F7A015" w14:textId="77777777" w:rsidR="00047F02" w:rsidRDefault="00047F02" w:rsidP="00047F02">
      <w:pPr>
        <w:pStyle w:val="BodyText"/>
        <w:ind w:left="720"/>
        <w:rPr>
          <w:rFonts w:ascii="Calibri" w:eastAsia="Gulim" w:hAnsi="Calibri"/>
          <w:lang w:val="en-US"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411"/>
      </w:tblGrid>
      <w:tr w:rsidR="00047F02" w14:paraId="791F94AC" w14:textId="77777777" w:rsidTr="00A75714">
        <w:tc>
          <w:tcPr>
            <w:tcW w:w="8217" w:type="dxa"/>
          </w:tcPr>
          <w:p w14:paraId="5512AF5A" w14:textId="77777777" w:rsidR="00047F02" w:rsidRPr="005A7F4A" w:rsidRDefault="00047F02" w:rsidP="00A75714">
            <w:pPr>
              <w:pStyle w:val="BodyText"/>
              <w:rPr>
                <w:rFonts w:ascii="Segoe UI" w:eastAsia="Malgun Gothic" w:hAnsi="Segoe UI" w:cs="Segoe UI"/>
                <w:b/>
                <w:bCs/>
                <w:lang w:eastAsia="ko-KR"/>
              </w:rPr>
            </w:pPr>
            <m:oMathPara>
              <m:oMath>
                <m:r>
                  <m:rPr>
                    <m:nor/>
                  </m:rPr>
                  <w:rPr>
                    <w:rFonts w:ascii="Cambria Math" w:eastAsia="Malgun Gothic" w:hAnsi="Cambria Math"/>
                    <w:b/>
                    <w:bCs/>
                    <w:lang w:eastAsia="ko-KR"/>
                  </w:rPr>
                  <m:t>Traffic flow model</m:t>
                </m:r>
              </m:oMath>
            </m:oMathPara>
          </w:p>
          <w:p w14:paraId="48DDE1E4" w14:textId="77777777" w:rsidR="00047F02" w:rsidRPr="005A7F4A" w:rsidRDefault="00912D77" w:rsidP="00A75714">
            <w:pPr>
              <w:pStyle w:val="BodyText"/>
              <w:rPr>
                <w:rFonts w:ascii="Segoe UI" w:eastAsia="Malgun Gothic" w:hAnsi="Segoe UI" w:cs="Segoe UI"/>
                <w:lang w:eastAsia="ko-KR"/>
              </w:rPr>
            </w:pPr>
            <m:oMathPara>
              <m:oMath>
                <m:nary>
                  <m:naryPr>
                    <m:chr m:val="∑"/>
                    <m:ctrlPr>
                      <w:rPr>
                        <w:rFonts w:ascii="Cambria Math" w:eastAsia="Malgun Gothic" w:hAnsi="Cambria Math"/>
                        <w:lang w:eastAsia="ko-KR"/>
                      </w:rPr>
                    </m:ctrlPr>
                  </m:naryPr>
                  <m:sub>
                    <m:r>
                      <w:rPr>
                        <w:rFonts w:ascii="Cambria Math" w:eastAsia="Malgun Gothic" w:hAnsi="Cambria Math"/>
                        <w:lang w:eastAsia="ko-KR"/>
                      </w:rPr>
                      <m:t>i</m:t>
                    </m:r>
                    <m:r>
                      <w:rPr>
                        <w:rFonts w:ascii="Cambria Math" w:eastAsia="Malgun Gothic" w:hAnsi="Cambria Math"/>
                        <w:lang w:eastAsia="ko-KR"/>
                      </w:rPr>
                      <m:t>=0</m:t>
                    </m:r>
                    <m:ctrlPr>
                      <w:rPr>
                        <w:rFonts w:ascii="Cambria Math" w:eastAsia="Malgun Gothic" w:hAnsi="Cambria Math"/>
                        <w:i/>
                        <w:lang w:eastAsia="ko-KR"/>
                      </w:rPr>
                    </m:ctrlPr>
                  </m:sub>
                  <m:sup>
                    <m:r>
                      <w:rPr>
                        <w:rFonts w:ascii="Cambria Math" w:eastAsia="Malgun Gothic" w:hAnsi="Cambria Math"/>
                        <w:lang w:eastAsia="ko-KR"/>
                      </w:rPr>
                      <m:t>n</m:t>
                    </m:r>
                    <m:ctrlPr>
                      <w:rPr>
                        <w:rFonts w:ascii="Cambria Math" w:eastAsia="Malgun Gothic" w:hAnsi="Cambria Math"/>
                        <w:i/>
                        <w:lang w:eastAsia="ko-KR"/>
                      </w:rPr>
                    </m:ctrlPr>
                  </m:sup>
                  <m:e>
                    <m:d>
                      <m:dPr>
                        <m:ctrlPr>
                          <w:rPr>
                            <w:rFonts w:ascii="Cambria Math" w:eastAsia="Malgun Gothic" w:hAnsi="Cambria Math"/>
                            <w:i/>
                            <w:lang w:eastAsia="ko-KR"/>
                          </w:rPr>
                        </m:ctrlPr>
                      </m:dPr>
                      <m:e>
                        <m:f>
                          <m:fPr>
                            <m:ctrlPr>
                              <w:rPr>
                                <w:rFonts w:ascii="Cambria Math" w:eastAsia="Malgun Gothic" w:hAnsi="Cambria Math"/>
                                <w:lang w:eastAsia="ko-KR"/>
                              </w:rPr>
                            </m:ctrlPr>
                          </m:fPr>
                          <m:num>
                            <m:sSub>
                              <m:sSubPr>
                                <m:ctrlPr>
                                  <w:rPr>
                                    <w:rFonts w:ascii="Cambria Math" w:eastAsia="Malgun Gothic" w:hAnsi="Cambria Math"/>
                                    <w:i/>
                                    <w:lang w:eastAsia="ko-KR"/>
                                  </w:rPr>
                                </m:ctrlPr>
                              </m:sSubPr>
                              <m:e>
                                <m:r>
                                  <w:rPr>
                                    <w:rFonts w:ascii="Cambria Math" w:eastAsia="Malgun Gothic" w:hAnsi="Cambria Math"/>
                                    <w:lang w:eastAsia="ko-KR"/>
                                  </w:rPr>
                                  <m:t>V</m:t>
                                </m:r>
                              </m:e>
                              <m:sub>
                                <m:r>
                                  <w:rPr>
                                    <w:rFonts w:ascii="Cambria Math" w:eastAsia="Malgun Gothic" w:hAnsi="Cambria Math"/>
                                    <w:lang w:eastAsia="ko-KR"/>
                                  </w:rPr>
                                  <m:t>i</m:t>
                                </m:r>
                              </m:sub>
                            </m:sSub>
                            <m:ctrlPr>
                              <w:rPr>
                                <w:rFonts w:ascii="Cambria Math" w:eastAsia="Malgun Gothic" w:hAnsi="Cambria Math"/>
                                <w:i/>
                                <w:lang w:eastAsia="ko-KR"/>
                              </w:rPr>
                            </m:ctrlPr>
                          </m:num>
                          <m:den>
                            <m:r>
                              <w:rPr>
                                <w:rFonts w:ascii="Cambria Math" w:eastAsia="Malgun Gothic" w:hAnsi="Cambria Math"/>
                                <w:lang w:eastAsia="ko-KR"/>
                              </w:rPr>
                              <m:t>N</m:t>
                            </m:r>
                            <m:ctrlPr>
                              <w:rPr>
                                <w:rFonts w:ascii="Cambria Math" w:eastAsia="Malgun Gothic" w:hAnsi="Cambria Math"/>
                                <w:i/>
                                <w:lang w:eastAsia="ko-KR"/>
                              </w:rPr>
                            </m:ctrlPr>
                          </m:den>
                        </m:f>
                      </m:e>
                    </m:d>
                  </m:e>
                </m:nary>
                <m:r>
                  <m:rPr>
                    <m:sty m:val="p"/>
                  </m:rPr>
                  <w:rPr>
                    <w:rFonts w:ascii="Cambria Math" w:eastAsia="Malgun Gothic" w:hAnsi="Cambria Math"/>
                    <w:lang w:eastAsia="ko-KR"/>
                  </w:rPr>
                  <m:t> </m:t>
                </m:r>
                <m:nary>
                  <m:naryPr>
                    <m:chr m:val="∑"/>
                    <m:ctrlPr>
                      <w:rPr>
                        <w:rFonts w:ascii="Cambria Math" w:eastAsia="Malgun Gothic" w:hAnsi="Cambria Math"/>
                        <w:lang w:eastAsia="ko-KR"/>
                      </w:rPr>
                    </m:ctrlPr>
                  </m:naryPr>
                  <m:sub>
                    <m:r>
                      <w:rPr>
                        <w:rFonts w:ascii="Cambria Math" w:eastAsia="Malgun Gothic" w:hAnsi="Cambria Math"/>
                        <w:lang w:eastAsia="ko-KR"/>
                      </w:rPr>
                      <m:t>i</m:t>
                    </m:r>
                    <m:r>
                      <w:rPr>
                        <w:rFonts w:ascii="Cambria Math" w:eastAsia="Malgun Gothic" w:hAnsi="Cambria Math"/>
                        <w:lang w:eastAsia="ko-KR"/>
                      </w:rPr>
                      <m:t>=0</m:t>
                    </m:r>
                    <m:ctrlPr>
                      <w:rPr>
                        <w:rFonts w:ascii="Cambria Math" w:eastAsia="Malgun Gothic" w:hAnsi="Cambria Math"/>
                        <w:i/>
                        <w:lang w:eastAsia="ko-KR"/>
                      </w:rPr>
                    </m:ctrlPr>
                  </m:sub>
                  <m:sup>
                    <m:r>
                      <w:rPr>
                        <w:rFonts w:ascii="Cambria Math" w:eastAsia="Malgun Gothic" w:hAnsi="Cambria Math"/>
                        <w:lang w:eastAsia="ko-KR"/>
                      </w:rPr>
                      <m:t>n</m:t>
                    </m:r>
                    <m:ctrlPr>
                      <w:rPr>
                        <w:rFonts w:ascii="Cambria Math" w:eastAsia="Malgun Gothic" w:hAnsi="Cambria Math"/>
                        <w:i/>
                        <w:lang w:eastAsia="ko-KR"/>
                      </w:rPr>
                    </m:ctrlPr>
                  </m:sup>
                  <m:e>
                    <m:d>
                      <m:dPr>
                        <m:ctrlPr>
                          <w:rPr>
                            <w:rFonts w:ascii="Cambria Math" w:eastAsia="Malgun Gothic" w:hAnsi="Cambria Math"/>
                            <w:i/>
                            <w:lang w:eastAsia="ko-KR"/>
                          </w:rPr>
                        </m:ctrlPr>
                      </m:dPr>
                      <m:e>
                        <m:f>
                          <m:fPr>
                            <m:ctrlPr>
                              <w:rPr>
                                <w:rFonts w:ascii="Cambria Math" w:eastAsia="Malgun Gothic" w:hAnsi="Cambria Math"/>
                                <w:lang w:eastAsia="ko-KR"/>
                              </w:rPr>
                            </m:ctrlPr>
                          </m:fPr>
                          <m:num>
                            <m:sSub>
                              <m:sSubPr>
                                <m:ctrlPr>
                                  <w:rPr>
                                    <w:rFonts w:ascii="Cambria Math" w:eastAsia="Malgun Gothic" w:hAnsi="Cambria Math"/>
                                    <w:i/>
                                    <w:lang w:eastAsia="ko-KR"/>
                                  </w:rPr>
                                </m:ctrlPr>
                              </m:sSubPr>
                              <m:e>
                                <m:r>
                                  <w:rPr>
                                    <w:rFonts w:ascii="Cambria Math" w:eastAsia="Malgun Gothic" w:hAnsi="Cambria Math"/>
                                    <w:lang w:eastAsia="ko-KR"/>
                                  </w:rPr>
                                  <m:t>H</m:t>
                                </m:r>
                              </m:e>
                              <m:sub>
                                <m:r>
                                  <w:rPr>
                                    <w:rFonts w:ascii="Cambria Math" w:eastAsia="Malgun Gothic" w:hAnsi="Cambria Math"/>
                                    <w:lang w:eastAsia="ko-KR"/>
                                  </w:rPr>
                                  <m:t>i</m:t>
                                </m:r>
                              </m:sub>
                            </m:sSub>
                            <m:ctrlPr>
                              <w:rPr>
                                <w:rFonts w:ascii="Cambria Math" w:eastAsia="Malgun Gothic" w:hAnsi="Cambria Math"/>
                                <w:i/>
                                <w:lang w:eastAsia="ko-KR"/>
                              </w:rPr>
                            </m:ctrlPr>
                          </m:num>
                          <m:den>
                            <m:r>
                              <w:rPr>
                                <w:rFonts w:ascii="Cambria Math" w:eastAsia="Malgun Gothic" w:hAnsi="Cambria Math"/>
                                <w:lang w:eastAsia="ko-KR"/>
                              </w:rPr>
                              <m:t>M</m:t>
                            </m:r>
                            <m:ctrlPr>
                              <w:rPr>
                                <w:rFonts w:ascii="Cambria Math" w:eastAsia="Malgun Gothic" w:hAnsi="Cambria Math"/>
                                <w:i/>
                                <w:lang w:eastAsia="ko-KR"/>
                              </w:rPr>
                            </m:ctrlPr>
                          </m:den>
                        </m:f>
                      </m:e>
                    </m:d>
                  </m:e>
                </m:nary>
              </m:oMath>
            </m:oMathPara>
          </w:p>
          <w:p w14:paraId="032FCBA3" w14:textId="77777777" w:rsidR="00047F02" w:rsidRPr="005A7F4A" w:rsidRDefault="00047F02" w:rsidP="00A75714">
            <w:pPr>
              <w:pStyle w:val="BodyText"/>
              <w:rPr>
                <w:rFonts w:ascii="Segoe UI" w:eastAsia="Malgun Gothic" w:hAnsi="Segoe UI" w:cs="Segoe UI"/>
                <w:lang w:eastAsia="ko-KR"/>
              </w:rPr>
            </w:pPr>
            <m:oMathPara>
              <m:oMath>
                <m:r>
                  <w:rPr>
                    <w:rFonts w:ascii="Cambria Math" w:eastAsia="Malgun Gothic" w:hAnsi="Cambria Math"/>
                    <w:lang w:eastAsia="ko-KR"/>
                  </w:rPr>
                  <m:t>V=</m:t>
                </m:r>
                <m:r>
                  <m:rPr>
                    <m:nor/>
                  </m:rPr>
                  <w:rPr>
                    <w:rFonts w:ascii="Cambria Math" w:eastAsia="Malgun Gothic" w:hAnsi="Cambria Math"/>
                    <w:lang w:eastAsia="ko-KR"/>
                  </w:rPr>
                  <m:t>Ship's speed</m:t>
                </m:r>
                <m:r>
                  <w:rPr>
                    <w:rFonts w:ascii="Cambria Math" w:eastAsia="Malgun Gothic" w:hAnsi="Cambria Math"/>
                    <w:lang w:eastAsia="ko-KR"/>
                  </w:rPr>
                  <m:t>,</m:t>
                </m:r>
                <m:r>
                  <m:rPr>
                    <m:sty m:val="p"/>
                  </m:rPr>
                  <w:rPr>
                    <w:rFonts w:ascii="Cambria Math" w:eastAsia="Malgun Gothic" w:hAnsi="Cambria Math"/>
                    <w:lang w:eastAsia="ko-KR"/>
                  </w:rPr>
                  <m:t> </m:t>
                </m:r>
                <m:r>
                  <w:rPr>
                    <w:rFonts w:ascii="Cambria Math" w:eastAsia="Malgun Gothic" w:hAnsi="Cambria Math"/>
                    <w:lang w:eastAsia="ko-KR"/>
                  </w:rPr>
                  <m:t>H=</m:t>
                </m:r>
                <m:r>
                  <m:rPr>
                    <m:nor/>
                  </m:rPr>
                  <w:rPr>
                    <w:rFonts w:ascii="Cambria Math" w:eastAsia="Malgun Gothic" w:hAnsi="Cambria Math"/>
                    <w:lang w:eastAsia="ko-KR"/>
                  </w:rPr>
                  <m:t>Ship's heading (direction)</m:t>
                </m:r>
                <m:r>
                  <w:rPr>
                    <w:rFonts w:ascii="Cambria Math" w:eastAsia="Malgun Gothic" w:hAnsi="Cambria Math"/>
                    <w:lang w:eastAsia="ko-KR"/>
                  </w:rPr>
                  <m:t>,</m:t>
                </m:r>
              </m:oMath>
            </m:oMathPara>
          </w:p>
          <w:p w14:paraId="3C8D72A0" w14:textId="77777777" w:rsidR="00047F02" w:rsidRPr="00047F02" w:rsidRDefault="00047F02" w:rsidP="00A75714">
            <w:pPr>
              <w:pStyle w:val="BodyText"/>
              <w:rPr>
                <w:rFonts w:ascii="Segoe UI" w:eastAsia="Malgun Gothic" w:hAnsi="Segoe UI" w:cs="Segoe UI"/>
                <w:lang w:eastAsia="ko-KR"/>
              </w:rPr>
            </w:pPr>
            <m:oMathPara>
              <m:oMath>
                <m:r>
                  <w:rPr>
                    <w:rFonts w:ascii="Cambria Math" w:eastAsia="Malgun Gothic" w:hAnsi="Cambria Math"/>
                    <w:lang w:eastAsia="ko-KR"/>
                  </w:rPr>
                  <m:t>N=</m:t>
                </m:r>
                <m:r>
                  <m:rPr>
                    <m:nor/>
                  </m:rPr>
                  <w:rPr>
                    <w:rFonts w:ascii="Cambria Math" w:eastAsia="Malgun Gothic" w:hAnsi="Cambria Math"/>
                    <w:lang w:eastAsia="ko-KR"/>
                  </w:rPr>
                  <m:t>Total number of speed data</m:t>
                </m:r>
                <m:r>
                  <w:rPr>
                    <w:rFonts w:ascii="Cambria Math" w:eastAsia="Malgun Gothic" w:hAnsi="Cambria Math"/>
                    <w:lang w:eastAsia="ko-KR"/>
                  </w:rPr>
                  <m:t>,</m:t>
                </m:r>
                <m:r>
                  <m:rPr>
                    <m:sty m:val="p"/>
                  </m:rPr>
                  <w:rPr>
                    <w:rFonts w:ascii="Cambria Math" w:eastAsia="Malgun Gothic" w:hAnsi="Cambria Math"/>
                    <w:lang w:eastAsia="ko-KR"/>
                  </w:rPr>
                  <m:t> </m:t>
                </m:r>
                <m:r>
                  <w:rPr>
                    <w:rFonts w:ascii="Cambria Math" w:eastAsia="Malgun Gothic" w:hAnsi="Cambria Math"/>
                    <w:lang w:eastAsia="ko-KR"/>
                  </w:rPr>
                  <m:t>M=</m:t>
                </m:r>
                <m:r>
                  <m:rPr>
                    <m:nor/>
                  </m:rPr>
                  <w:rPr>
                    <w:rFonts w:ascii="Cambria Math" w:eastAsia="Malgun Gothic" w:hAnsi="Cambria Math"/>
                    <w:lang w:eastAsia="ko-KR"/>
                  </w:rPr>
                  <m:t>Total number of heading data</m:t>
                </m:r>
              </m:oMath>
            </m:oMathPara>
          </w:p>
          <w:p w14:paraId="3878DE99" w14:textId="3ADE00E4" w:rsidR="00047F02" w:rsidRPr="00047F02" w:rsidRDefault="00047F02" w:rsidP="00A75714">
            <w:pPr>
              <w:pStyle w:val="BodyText"/>
              <w:rPr>
                <w:rFonts w:ascii="Segoe UI" w:eastAsia="Malgun Gothic" w:hAnsi="Segoe UI" w:cs="Segoe UI"/>
                <w:lang w:eastAsia="ko-KR"/>
              </w:rPr>
            </w:pPr>
          </w:p>
        </w:tc>
        <w:tc>
          <w:tcPr>
            <w:tcW w:w="1411" w:type="dxa"/>
          </w:tcPr>
          <w:p w14:paraId="10005DEA" w14:textId="77777777" w:rsidR="00047F02" w:rsidRDefault="00047F02" w:rsidP="00A75714">
            <w:pPr>
              <w:pStyle w:val="BodyText"/>
              <w:jc w:val="right"/>
              <w:rPr>
                <w:rFonts w:ascii="Segoe UI" w:eastAsia="Malgun Gothic" w:hAnsi="Segoe UI" w:cs="Segoe UI"/>
                <w:color w:val="0D0D0D"/>
                <w:shd w:val="clear" w:color="auto" w:fill="FFFFFF"/>
                <w:lang w:eastAsia="ko-KR"/>
              </w:rPr>
            </w:pPr>
            <w:r>
              <w:rPr>
                <w:rFonts w:ascii="Segoe UI" w:eastAsia="Malgun Gothic" w:hAnsi="Segoe UI" w:cs="Segoe UI" w:hint="eastAsia"/>
                <w:color w:val="0D0D0D"/>
                <w:shd w:val="clear" w:color="auto" w:fill="FFFFFF"/>
                <w:lang w:eastAsia="ko-KR"/>
              </w:rPr>
              <w:t>(2)</w:t>
            </w:r>
          </w:p>
        </w:tc>
      </w:tr>
    </w:tbl>
    <w:p w14:paraId="0FFE6E45" w14:textId="7AC01E66" w:rsidR="00047F02" w:rsidRDefault="00047F02" w:rsidP="00047F02">
      <w:pPr>
        <w:pStyle w:val="BodyText"/>
        <w:rPr>
          <w:rFonts w:ascii="Calibri" w:eastAsia="Gulim" w:hAnsi="Calibri"/>
          <w:lang w:val="en-US" w:eastAsia="ko-KR"/>
        </w:rPr>
      </w:pPr>
      <w:r w:rsidRPr="00227C58">
        <w:rPr>
          <w:rFonts w:ascii="Calibri" w:eastAsia="Gulim" w:hAnsi="Calibri"/>
          <w:color w:val="000000" w:themeColor="text1"/>
          <w:lang w:eastAsia="ko-KR"/>
        </w:rPr>
        <w:t xml:space="preserve">Figure </w:t>
      </w:r>
      <w:r>
        <w:rPr>
          <w:rFonts w:ascii="Calibri" w:eastAsia="Gulim" w:hAnsi="Calibri" w:hint="eastAsia"/>
          <w:color w:val="000000" w:themeColor="text1"/>
          <w:lang w:eastAsia="ko-KR"/>
        </w:rPr>
        <w:t>5</w:t>
      </w:r>
      <w:r w:rsidRPr="00227C58">
        <w:rPr>
          <w:rFonts w:ascii="Calibri" w:eastAsia="Gulim" w:hAnsi="Calibri"/>
          <w:color w:val="000000" w:themeColor="text1"/>
          <w:lang w:eastAsia="ko-KR"/>
        </w:rPr>
        <w:t xml:space="preserve"> illustrates the arrows used for visualizing traffic flow</w:t>
      </w:r>
      <w:r>
        <w:rPr>
          <w:rFonts w:ascii="Calibri" w:eastAsia="Gulim" w:hAnsi="Calibri" w:hint="eastAsia"/>
          <w:color w:val="000000" w:themeColor="text1"/>
          <w:lang w:eastAsia="ko-KR"/>
        </w:rPr>
        <w:t>, and Figure 6 is the visualization of traffic flow. Figure 7 and 8 shows</w:t>
      </w:r>
      <w:r w:rsidRPr="00047F02">
        <w:rPr>
          <w:rFonts w:ascii="Calibri" w:eastAsia="Gulim" w:hAnsi="Calibri"/>
          <w:color w:val="000000" w:themeColor="text1"/>
          <w:lang w:val="en-US" w:eastAsia="ko-KR"/>
        </w:rPr>
        <w:t xml:space="preserve"> </w:t>
      </w:r>
      <w:r w:rsidRPr="002B5F86">
        <w:rPr>
          <w:rFonts w:ascii="Calibri" w:eastAsia="Gulim" w:hAnsi="Calibri"/>
          <w:color w:val="000000" w:themeColor="text1"/>
          <w:lang w:val="en-US" w:eastAsia="ko-KR"/>
        </w:rPr>
        <w:t>depict</w:t>
      </w:r>
      <w:r w:rsidRPr="00227C58">
        <w:rPr>
          <w:rFonts w:ascii="Calibri" w:eastAsia="Gulim" w:hAnsi="Calibri" w:hint="eastAsia"/>
          <w:color w:val="000000" w:themeColor="text1"/>
          <w:lang w:val="en-US" w:eastAsia="ko-KR"/>
        </w:rPr>
        <w:t>s</w:t>
      </w:r>
      <w:r w:rsidRPr="002B5F86">
        <w:rPr>
          <w:rFonts w:ascii="Calibri" w:eastAsia="Gulim" w:hAnsi="Calibri"/>
          <w:color w:val="000000" w:themeColor="text1"/>
          <w:lang w:val="en-US" w:eastAsia="ko-KR"/>
        </w:rPr>
        <w:t xml:space="preserve"> the overall</w:t>
      </w:r>
      <w:r>
        <w:rPr>
          <w:rFonts w:ascii="Calibri" w:eastAsia="Gulim" w:hAnsi="Calibri" w:hint="eastAsia"/>
          <w:color w:val="000000" w:themeColor="text1"/>
          <w:lang w:val="en-US" w:eastAsia="ko-KR"/>
        </w:rPr>
        <w:t xml:space="preserve"> and detailed</w:t>
      </w:r>
      <w:r w:rsidRPr="002B5F86">
        <w:rPr>
          <w:rFonts w:ascii="Calibri" w:eastAsia="Gulim" w:hAnsi="Calibri"/>
          <w:color w:val="000000" w:themeColor="text1"/>
          <w:lang w:val="en-US" w:eastAsia="ko-KR"/>
        </w:rPr>
        <w:t xml:space="preserve"> traffic density and traffic flow within the study area</w:t>
      </w:r>
      <w:r>
        <w:rPr>
          <w:rFonts w:ascii="Calibri" w:eastAsia="Gulim" w:hAnsi="Calibri" w:hint="eastAsia"/>
          <w:color w:val="000000" w:themeColor="text1"/>
          <w:lang w:val="en-US" w:eastAsia="ko-KR"/>
        </w:rPr>
        <w:t>.</w:t>
      </w:r>
    </w:p>
    <w:p w14:paraId="592E8399" w14:textId="4905AE08" w:rsidR="00047F02" w:rsidRDefault="00047F02" w:rsidP="00047F02">
      <w:pPr>
        <w:pStyle w:val="BodyText"/>
        <w:jc w:val="center"/>
        <w:rPr>
          <w:rFonts w:ascii="Calibri" w:eastAsia="Gulim" w:hAnsi="Calibri"/>
          <w:lang w:val="en-US" w:eastAsia="ko-KR"/>
        </w:rPr>
      </w:pPr>
      <w:r w:rsidRPr="00227C58">
        <w:rPr>
          <w:rFonts w:ascii="Calibri" w:eastAsia="Gulim" w:hAnsi="Calibri"/>
          <w:noProof/>
          <w:color w:val="000000" w:themeColor="text1"/>
          <w:lang w:val="en-US" w:eastAsia="ko-KR"/>
        </w:rPr>
        <w:lastRenderedPageBreak/>
        <w:drawing>
          <wp:inline distT="0" distB="0" distL="0" distR="0" wp14:anchorId="79F24A89" wp14:editId="5F225D9B">
            <wp:extent cx="5791200" cy="2718342"/>
            <wp:effectExtent l="0" t="0" r="0" b="6350"/>
            <wp:docPr id="212751494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514945" name=""/>
                    <pic:cNvPicPr/>
                  </pic:nvPicPr>
                  <pic:blipFill>
                    <a:blip r:embed="rId15"/>
                    <a:stretch>
                      <a:fillRect/>
                    </a:stretch>
                  </pic:blipFill>
                  <pic:spPr>
                    <a:xfrm>
                      <a:off x="0" y="0"/>
                      <a:ext cx="5802202" cy="2723506"/>
                    </a:xfrm>
                    <a:prstGeom prst="rect">
                      <a:avLst/>
                    </a:prstGeom>
                  </pic:spPr>
                </pic:pic>
              </a:graphicData>
            </a:graphic>
          </wp:inline>
        </w:drawing>
      </w:r>
    </w:p>
    <w:p w14:paraId="7D34966A" w14:textId="222EE0D5" w:rsidR="00047F02" w:rsidRDefault="00047F02" w:rsidP="00047F02">
      <w:pPr>
        <w:pStyle w:val="BodyText"/>
        <w:jc w:val="center"/>
        <w:rPr>
          <w:rFonts w:ascii="Calibri" w:eastAsia="Malgun Gothic" w:hAnsi="Calibri"/>
          <w:i/>
          <w:iCs/>
          <w:color w:val="000000" w:themeColor="text1"/>
          <w:lang w:eastAsia="ko-KR"/>
        </w:rPr>
      </w:pPr>
      <w:r w:rsidRPr="00A47228">
        <w:rPr>
          <w:rFonts w:ascii="Calibri" w:eastAsia="Malgun Gothic" w:hAnsi="Calibri"/>
          <w:i/>
          <w:iCs/>
          <w:color w:val="000000" w:themeColor="text1"/>
          <w:lang w:eastAsia="ko-KR"/>
        </w:rPr>
        <w:t xml:space="preserve">Figure </w:t>
      </w:r>
      <w:r>
        <w:rPr>
          <w:rFonts w:ascii="Calibri" w:eastAsia="Malgun Gothic" w:hAnsi="Calibri" w:hint="eastAsia"/>
          <w:i/>
          <w:iCs/>
          <w:color w:val="000000" w:themeColor="text1"/>
          <w:lang w:eastAsia="ko-KR"/>
        </w:rPr>
        <w:t>5</w:t>
      </w:r>
      <w:r w:rsidRPr="00A47228">
        <w:rPr>
          <w:rFonts w:ascii="Calibri" w:eastAsia="Malgun Gothic" w:hAnsi="Calibri"/>
          <w:i/>
          <w:iCs/>
          <w:color w:val="000000" w:themeColor="text1"/>
          <w:lang w:eastAsia="ko-KR"/>
        </w:rPr>
        <w:t>. Traffic flow visualization using arrows</w:t>
      </w:r>
    </w:p>
    <w:p w14:paraId="7296678A" w14:textId="77777777" w:rsidR="00047F02" w:rsidRDefault="00047F02" w:rsidP="00047F02">
      <w:pPr>
        <w:pStyle w:val="BodyText"/>
        <w:jc w:val="center"/>
        <w:rPr>
          <w:rFonts w:ascii="Segoe UI" w:eastAsia="Malgun Gothic" w:hAnsi="Segoe UI" w:cs="Segoe UI"/>
          <w:color w:val="0D0D0D"/>
          <w:shd w:val="clear" w:color="auto" w:fill="FFFFFF"/>
          <w:lang w:val="en-US" w:eastAsia="ko-KR"/>
        </w:rPr>
      </w:pPr>
      <w:r w:rsidRPr="00D43028">
        <w:rPr>
          <w:rFonts w:ascii="Segoe UI" w:eastAsia="Malgun Gothic" w:hAnsi="Segoe UI" w:cs="Segoe UI"/>
          <w:noProof/>
          <w:color w:val="0D0D0D"/>
          <w:shd w:val="clear" w:color="auto" w:fill="FFFFFF"/>
          <w:lang w:val="en-US" w:eastAsia="ko-KR"/>
        </w:rPr>
        <w:drawing>
          <wp:inline distT="0" distB="0" distL="0" distR="0" wp14:anchorId="507CEA3A" wp14:editId="63329F91">
            <wp:extent cx="6120130" cy="3413760"/>
            <wp:effectExtent l="0" t="0" r="0" b="0"/>
            <wp:docPr id="48902068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020683" name=""/>
                    <pic:cNvPicPr/>
                  </pic:nvPicPr>
                  <pic:blipFill rotWithShape="1">
                    <a:blip r:embed="rId16"/>
                    <a:srcRect t="3960"/>
                    <a:stretch/>
                  </pic:blipFill>
                  <pic:spPr bwMode="auto">
                    <a:xfrm>
                      <a:off x="0" y="0"/>
                      <a:ext cx="6120130" cy="3413760"/>
                    </a:xfrm>
                    <a:prstGeom prst="rect">
                      <a:avLst/>
                    </a:prstGeom>
                    <a:ln>
                      <a:noFill/>
                    </a:ln>
                    <a:extLst>
                      <a:ext uri="{53640926-AAD7-44D8-BBD7-CCE9431645EC}">
                        <a14:shadowObscured xmlns:a14="http://schemas.microsoft.com/office/drawing/2010/main"/>
                      </a:ext>
                    </a:extLst>
                  </pic:spPr>
                </pic:pic>
              </a:graphicData>
            </a:graphic>
          </wp:inline>
        </w:drawing>
      </w:r>
    </w:p>
    <w:p w14:paraId="0F0F13F2" w14:textId="77777777" w:rsidR="00047F02" w:rsidRPr="002B5466" w:rsidRDefault="00047F02" w:rsidP="00047F02">
      <w:pPr>
        <w:pStyle w:val="BodyText"/>
        <w:jc w:val="center"/>
        <w:rPr>
          <w:rFonts w:ascii="Calibri" w:eastAsia="Malgun Gothic" w:hAnsi="Calibri"/>
          <w:i/>
          <w:iCs/>
          <w:color w:val="0D0D0D"/>
          <w:shd w:val="clear" w:color="auto" w:fill="FFFFFF"/>
          <w:lang w:val="en-US" w:eastAsia="ko-KR"/>
        </w:rPr>
      </w:pPr>
      <w:r w:rsidRPr="002B5466">
        <w:rPr>
          <w:rFonts w:ascii="Calibri" w:eastAsia="Malgun Gothic" w:hAnsi="Calibri"/>
          <w:i/>
          <w:iCs/>
          <w:lang w:eastAsia="ko-KR"/>
        </w:rPr>
        <w:t>Figure 6. Visualization of Traffic Flow</w:t>
      </w:r>
    </w:p>
    <w:p w14:paraId="63DA0491" w14:textId="77777777" w:rsidR="00047F02" w:rsidRDefault="00047F02" w:rsidP="00047F02">
      <w:pPr>
        <w:spacing w:before="100" w:beforeAutospacing="1" w:after="100" w:afterAutospacing="1"/>
        <w:jc w:val="center"/>
        <w:rPr>
          <w:rFonts w:ascii="Calibri" w:eastAsia="Gulim" w:hAnsi="Calibri"/>
          <w:color w:val="0000FF"/>
          <w:lang w:val="en-US" w:eastAsia="ko-KR"/>
        </w:rPr>
      </w:pPr>
      <w:r w:rsidRPr="00227C58">
        <w:rPr>
          <w:rFonts w:ascii="Calibri" w:eastAsia="Gulim" w:hAnsi="Calibri"/>
          <w:noProof/>
          <w:color w:val="0000FF"/>
          <w:lang w:val="en-US" w:eastAsia="ko-KR"/>
        </w:rPr>
        <w:lastRenderedPageBreak/>
        <w:drawing>
          <wp:inline distT="0" distB="0" distL="0" distR="0" wp14:anchorId="750DA4F8" wp14:editId="277EAF3D">
            <wp:extent cx="6120130" cy="3488690"/>
            <wp:effectExtent l="0" t="0" r="0" b="0"/>
            <wp:docPr id="159713220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132209" name=""/>
                    <pic:cNvPicPr/>
                  </pic:nvPicPr>
                  <pic:blipFill>
                    <a:blip r:embed="rId17"/>
                    <a:stretch>
                      <a:fillRect/>
                    </a:stretch>
                  </pic:blipFill>
                  <pic:spPr>
                    <a:xfrm>
                      <a:off x="0" y="0"/>
                      <a:ext cx="6120130" cy="3488690"/>
                    </a:xfrm>
                    <a:prstGeom prst="rect">
                      <a:avLst/>
                    </a:prstGeom>
                  </pic:spPr>
                </pic:pic>
              </a:graphicData>
            </a:graphic>
          </wp:inline>
        </w:drawing>
      </w:r>
    </w:p>
    <w:p w14:paraId="3DEE2BA8" w14:textId="7BE13396" w:rsidR="00047F02" w:rsidRPr="00A47228" w:rsidRDefault="00047F02" w:rsidP="00047F02">
      <w:pPr>
        <w:spacing w:before="100" w:beforeAutospacing="1" w:after="100" w:afterAutospacing="1"/>
        <w:jc w:val="center"/>
        <w:rPr>
          <w:rFonts w:ascii="Calibri" w:eastAsia="Gulim" w:hAnsi="Calibri"/>
          <w:i/>
          <w:iCs/>
          <w:color w:val="0000FF"/>
          <w:lang w:val="en-US" w:eastAsia="ko-KR"/>
        </w:rPr>
      </w:pPr>
      <w:r w:rsidRPr="00A47228">
        <w:rPr>
          <w:rFonts w:ascii="Calibri" w:eastAsia="Malgun Gothic" w:hAnsi="Calibri"/>
          <w:i/>
          <w:iCs/>
          <w:szCs w:val="28"/>
          <w:lang w:eastAsia="ko-KR"/>
        </w:rPr>
        <w:t xml:space="preserve">Figure </w:t>
      </w:r>
      <w:r>
        <w:rPr>
          <w:rFonts w:ascii="Calibri" w:eastAsia="Malgun Gothic" w:hAnsi="Calibri" w:hint="eastAsia"/>
          <w:i/>
          <w:iCs/>
          <w:szCs w:val="28"/>
          <w:lang w:eastAsia="ko-KR"/>
        </w:rPr>
        <w:t>7</w:t>
      </w:r>
      <w:r w:rsidRPr="00A47228">
        <w:rPr>
          <w:rFonts w:ascii="Calibri" w:eastAsia="Malgun Gothic" w:hAnsi="Calibri"/>
          <w:i/>
          <w:iCs/>
          <w:szCs w:val="28"/>
          <w:lang w:eastAsia="ko-KR"/>
        </w:rPr>
        <w:t>. Visualization of Traffic Density</w:t>
      </w:r>
      <w:r w:rsidRPr="00A47228">
        <w:rPr>
          <w:rFonts w:ascii="Calibri" w:eastAsia="Malgun Gothic" w:hAnsi="Calibri" w:hint="eastAsia"/>
          <w:i/>
          <w:iCs/>
          <w:szCs w:val="28"/>
          <w:lang w:eastAsia="ko-KR"/>
        </w:rPr>
        <w:t xml:space="preserve"> and Traffic Flow (Study Area)</w:t>
      </w:r>
    </w:p>
    <w:p w14:paraId="274D5D0F" w14:textId="77777777" w:rsidR="00047F02" w:rsidRPr="007F2DBD" w:rsidRDefault="00047F02" w:rsidP="00047F02">
      <w:pPr>
        <w:pStyle w:val="BodyText"/>
        <w:jc w:val="center"/>
        <w:rPr>
          <w:rFonts w:eastAsia="Malgun Gothic"/>
          <w:lang w:val="en-US" w:eastAsia="ko-KR"/>
        </w:rPr>
      </w:pPr>
      <w:r w:rsidRPr="00D43028">
        <w:rPr>
          <w:rFonts w:eastAsia="Malgun Gothic"/>
          <w:noProof/>
          <w:lang w:val="en-US" w:eastAsia="ko-KR"/>
        </w:rPr>
        <w:drawing>
          <wp:inline distT="0" distB="0" distL="0" distR="0" wp14:anchorId="0569D3D5" wp14:editId="47F042A2">
            <wp:extent cx="6097270" cy="2924175"/>
            <wp:effectExtent l="0" t="0" r="0" b="9525"/>
            <wp:docPr id="171832120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21206" name=""/>
                    <pic:cNvPicPr/>
                  </pic:nvPicPr>
                  <pic:blipFill rotWithShape="1">
                    <a:blip r:embed="rId18"/>
                    <a:srcRect l="373"/>
                    <a:stretch/>
                  </pic:blipFill>
                  <pic:spPr bwMode="auto">
                    <a:xfrm>
                      <a:off x="0" y="0"/>
                      <a:ext cx="6097270" cy="2924175"/>
                    </a:xfrm>
                    <a:prstGeom prst="rect">
                      <a:avLst/>
                    </a:prstGeom>
                    <a:ln>
                      <a:noFill/>
                    </a:ln>
                    <a:extLst>
                      <a:ext uri="{53640926-AAD7-44D8-BBD7-CCE9431645EC}">
                        <a14:shadowObscured xmlns:a14="http://schemas.microsoft.com/office/drawing/2010/main"/>
                      </a:ext>
                    </a:extLst>
                  </pic:spPr>
                </pic:pic>
              </a:graphicData>
            </a:graphic>
          </wp:inline>
        </w:drawing>
      </w:r>
    </w:p>
    <w:p w14:paraId="5DF7C5BD" w14:textId="23B7FAD9" w:rsidR="00047F02" w:rsidRPr="002B5466" w:rsidRDefault="00047F02" w:rsidP="00047F02">
      <w:pPr>
        <w:pStyle w:val="BodyText"/>
        <w:jc w:val="center"/>
        <w:rPr>
          <w:rFonts w:ascii="Calibri" w:eastAsia="Malgun Gothic" w:hAnsi="Calibri"/>
          <w:i/>
          <w:iCs/>
          <w:lang w:eastAsia="ko-KR"/>
        </w:rPr>
      </w:pPr>
      <w:r w:rsidRPr="002B5466">
        <w:rPr>
          <w:rFonts w:ascii="Calibri" w:eastAsia="Malgun Gothic" w:hAnsi="Calibri"/>
          <w:i/>
          <w:iCs/>
          <w:lang w:eastAsia="ko-KR"/>
        </w:rPr>
        <w:t xml:space="preserve">Figure </w:t>
      </w:r>
      <w:r>
        <w:rPr>
          <w:rFonts w:ascii="Calibri" w:eastAsia="Malgun Gothic" w:hAnsi="Calibri" w:hint="eastAsia"/>
          <w:i/>
          <w:iCs/>
          <w:lang w:eastAsia="ko-KR"/>
        </w:rPr>
        <w:t>8</w:t>
      </w:r>
      <w:r w:rsidRPr="002B5466">
        <w:rPr>
          <w:rFonts w:ascii="Calibri" w:eastAsia="Malgun Gothic" w:hAnsi="Calibri"/>
          <w:i/>
          <w:iCs/>
          <w:lang w:eastAsia="ko-KR"/>
        </w:rPr>
        <w:t>. Detailed Visualization of Traffic Density and Flow</w:t>
      </w:r>
    </w:p>
    <w:p w14:paraId="05E23F11" w14:textId="77777777" w:rsidR="003959A5" w:rsidRDefault="003959A5" w:rsidP="003959A5">
      <w:pPr>
        <w:pStyle w:val="BodyText"/>
        <w:rPr>
          <w:rFonts w:ascii="Calibri" w:eastAsia="Gulim" w:hAnsi="Calibri"/>
          <w:lang w:val="en-US" w:eastAsia="ko-KR"/>
        </w:rPr>
      </w:pPr>
      <w:r w:rsidRPr="003959A5">
        <w:rPr>
          <w:rFonts w:ascii="Calibri" w:eastAsia="Gulim" w:hAnsi="Calibri"/>
          <w:lang w:val="en-US" w:eastAsia="ko-KR"/>
        </w:rPr>
        <w:t>This method reflects the most dominant movement patterns in each region, providing an intuitive representation of major traffic routes. Additionally, integrating this model with MSI allows for the identification of potential risks by analyzing movement patterns in accident-prone areas. By incorporating traffic flow into risk assessment, this model contributes to improved maritime safety measures and supports Maritime Autonomous Surface Ships (MASS) in planning optimal routes and evasive maneuvers.</w:t>
      </w:r>
    </w:p>
    <w:p w14:paraId="6162B68E" w14:textId="77777777" w:rsidR="00EB48D1" w:rsidRDefault="00EB48D1" w:rsidP="003959A5">
      <w:pPr>
        <w:pStyle w:val="BodyText"/>
        <w:rPr>
          <w:rFonts w:ascii="Calibri" w:eastAsia="Gulim" w:hAnsi="Calibri"/>
          <w:lang w:val="en-US" w:eastAsia="ko-KR"/>
        </w:rPr>
      </w:pPr>
    </w:p>
    <w:p w14:paraId="6766F1B9" w14:textId="75270D73" w:rsidR="00EB48D1" w:rsidRDefault="00433C0A" w:rsidP="00EB48D1">
      <w:pPr>
        <w:pStyle w:val="Heading2"/>
        <w:rPr>
          <w:rFonts w:eastAsia="Malgun Gothic"/>
          <w:lang w:eastAsia="ko-KR"/>
        </w:rPr>
      </w:pPr>
      <w:r w:rsidRPr="00433C0A">
        <w:rPr>
          <w:rFonts w:eastAsia="Malgun Gothic"/>
          <w:lang w:eastAsia="ko-KR"/>
        </w:rPr>
        <w:t>I</w:t>
      </w:r>
      <w:r>
        <w:rPr>
          <w:rFonts w:eastAsia="Malgun Gothic" w:hint="eastAsia"/>
          <w:lang w:eastAsia="ko-KR"/>
        </w:rPr>
        <w:t>NTRODUCTION OF</w:t>
      </w:r>
      <w:r w:rsidRPr="00433C0A">
        <w:rPr>
          <w:rFonts w:eastAsia="Malgun Gothic"/>
          <w:lang w:eastAsia="ko-KR"/>
        </w:rPr>
        <w:t xml:space="preserve"> M</w:t>
      </w:r>
      <w:r>
        <w:rPr>
          <w:rFonts w:eastAsia="Malgun Gothic" w:hint="eastAsia"/>
          <w:lang w:eastAsia="ko-KR"/>
        </w:rPr>
        <w:t>ARINE TRAFFIC HAZARD INDEX MODEL</w:t>
      </w:r>
    </w:p>
    <w:p w14:paraId="54A6A4EB" w14:textId="77777777" w:rsidR="00FE6A96" w:rsidRPr="00FE6A96" w:rsidRDefault="00FE6A96" w:rsidP="00FE6A96">
      <w:pPr>
        <w:pStyle w:val="NormalWeb"/>
        <w:rPr>
          <w:rFonts w:ascii="Calibri" w:hAnsi="Calibri" w:cs="Calibri"/>
          <w:sz w:val="22"/>
          <w:szCs w:val="22"/>
        </w:rPr>
      </w:pPr>
      <w:r w:rsidRPr="00FE6A96">
        <w:rPr>
          <w:rFonts w:ascii="Calibri" w:hAnsi="Calibri" w:cs="Calibri"/>
          <w:sz w:val="22"/>
          <w:szCs w:val="22"/>
        </w:rPr>
        <w:lastRenderedPageBreak/>
        <w:t>To apply the traffic density and flow model in real time, AIS data is used to dynamically assess and transmit maritime traffic risk levels. AIS data is continuously updated, and by processing it in real time, it becomes possible to immediately identify high-risk areas based on the current maritime traffic situation.</w:t>
      </w:r>
    </w:p>
    <w:p w14:paraId="7B20B613" w14:textId="62233DE5" w:rsidR="00FE6A96" w:rsidRPr="00FE6A96" w:rsidRDefault="00FE6A96" w:rsidP="00FE6A96">
      <w:pPr>
        <w:pStyle w:val="NormalWeb"/>
        <w:rPr>
          <w:rFonts w:ascii="Calibri" w:hAnsi="Calibri" w:cs="Calibri"/>
          <w:sz w:val="22"/>
          <w:szCs w:val="22"/>
        </w:rPr>
      </w:pPr>
      <w:r w:rsidRPr="00FE6A96">
        <w:rPr>
          <w:rFonts w:ascii="Calibri" w:hAnsi="Calibri" w:cs="Calibri"/>
          <w:sz w:val="22"/>
          <w:szCs w:val="22"/>
        </w:rPr>
        <w:t xml:space="preserve">Real-time data is collected through AIS transmission systems, which periodically provide information on vessel position, speed, and heading. The collected data is processed by analyzing vessel </w:t>
      </w:r>
      <w:r>
        <w:rPr>
          <w:rFonts w:ascii="Calibri" w:hAnsi="Calibri" w:cs="Calibri" w:hint="eastAsia"/>
          <w:sz w:val="22"/>
          <w:szCs w:val="22"/>
        </w:rPr>
        <w:t>data above</w:t>
      </w:r>
      <w:r w:rsidRPr="00FE6A96">
        <w:rPr>
          <w:rFonts w:ascii="Calibri" w:hAnsi="Calibri" w:cs="Calibri"/>
          <w:sz w:val="22"/>
          <w:szCs w:val="22"/>
        </w:rPr>
        <w:t xml:space="preserve"> to calculate risk levels and dynamically assess the overall risk status within a given area.</w:t>
      </w:r>
    </w:p>
    <w:p w14:paraId="66915E81" w14:textId="2118F331" w:rsidR="00FE6A96" w:rsidRDefault="00FE6A96" w:rsidP="00FE6A96">
      <w:pPr>
        <w:pStyle w:val="NormalWeb"/>
        <w:rPr>
          <w:rFonts w:ascii="Calibri" w:hAnsi="Calibri" w:cs="Calibri"/>
          <w:sz w:val="22"/>
          <w:szCs w:val="22"/>
        </w:rPr>
      </w:pPr>
      <w:r w:rsidRPr="00FE6A96">
        <w:rPr>
          <w:rFonts w:ascii="Calibri" w:hAnsi="Calibri" w:cs="Calibri"/>
          <w:sz w:val="22"/>
          <w:szCs w:val="22"/>
        </w:rPr>
        <w:t xml:space="preserve">The results of the risk assessment are visualized on a map, where high-risk areas are represented with color variations, and the visualization is continuously updated to reflect changes in traffic conditions. This allows for a more precise risk analysis that not only </w:t>
      </w:r>
      <w:r w:rsidRPr="00433C0A">
        <w:rPr>
          <w:rFonts w:ascii="Calibri" w:hAnsi="Calibri" w:cs="Calibri"/>
          <w:color w:val="000000" w:themeColor="text1"/>
          <w:sz w:val="22"/>
          <w:szCs w:val="22"/>
        </w:rPr>
        <w:t>accounts for high-density areas but also incorporates actual vessel movement patterns and potential collision risks.</w:t>
      </w:r>
      <w:r w:rsidR="006E0B17" w:rsidRPr="00433C0A">
        <w:rPr>
          <w:rFonts w:ascii="Calibri" w:hAnsi="Calibri" w:cs="Calibri"/>
          <w:color w:val="000000" w:themeColor="text1"/>
          <w:sz w:val="22"/>
          <w:szCs w:val="22"/>
        </w:rPr>
        <w:t xml:space="preserve"> </w:t>
      </w:r>
      <w:r w:rsidR="006E0B17" w:rsidRPr="00433C0A">
        <w:rPr>
          <w:rFonts w:asciiTheme="minorHAnsi" w:hAnsiTheme="minorHAnsi" w:cstheme="minorHAnsi"/>
          <w:color w:val="000000" w:themeColor="text1"/>
          <w:sz w:val="22"/>
          <w:szCs w:val="22"/>
        </w:rPr>
        <w:t>The process of conducting real-time risk assessments for specific areas using real-time AIS data is detailed in references [6]-[7].</w:t>
      </w:r>
      <w:r w:rsidRPr="00433C0A">
        <w:rPr>
          <w:rFonts w:asciiTheme="minorHAnsi" w:hAnsiTheme="minorHAnsi" w:cstheme="minorHAnsi"/>
          <w:color w:val="000000" w:themeColor="text1"/>
          <w:sz w:val="22"/>
          <w:szCs w:val="22"/>
        </w:rPr>
        <w:t xml:space="preserve"> </w:t>
      </w:r>
      <w:r w:rsidRPr="00433C0A">
        <w:rPr>
          <w:rFonts w:ascii="Calibri" w:hAnsi="Calibri" w:cs="Calibri" w:hint="eastAsia"/>
          <w:color w:val="000000" w:themeColor="text1"/>
          <w:sz w:val="22"/>
          <w:szCs w:val="22"/>
        </w:rPr>
        <w:t>Figure 9 shows an example of visualization of marine traffic risk on grid map. Figure 10 and 11 illustrates marine traffic risk map using real-time AIS data in 2D and 3D.</w:t>
      </w:r>
    </w:p>
    <w:p w14:paraId="714B496E" w14:textId="3D319DAC" w:rsidR="00FE6A96" w:rsidRDefault="00FE6A96" w:rsidP="00FE6A96">
      <w:pPr>
        <w:pStyle w:val="NormalWeb"/>
        <w:rPr>
          <w:rFonts w:ascii="Calibri" w:hAnsi="Calibri" w:cs="Calibri"/>
          <w:sz w:val="22"/>
          <w:szCs w:val="22"/>
        </w:rPr>
      </w:pPr>
      <w:r w:rsidRPr="00FE6A96">
        <w:rPr>
          <w:rFonts w:ascii="Calibri" w:hAnsi="Calibri" w:cs="Calibri"/>
          <w:noProof/>
          <w:sz w:val="22"/>
          <w:szCs w:val="22"/>
        </w:rPr>
        <w:drawing>
          <wp:inline distT="0" distB="0" distL="0" distR="0" wp14:anchorId="337AA487" wp14:editId="2D8F6921">
            <wp:extent cx="6120130" cy="3291205"/>
            <wp:effectExtent l="0" t="0" r="0" b="4445"/>
            <wp:docPr id="112775804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758040" name=""/>
                    <pic:cNvPicPr/>
                  </pic:nvPicPr>
                  <pic:blipFill>
                    <a:blip r:embed="rId19"/>
                    <a:stretch>
                      <a:fillRect/>
                    </a:stretch>
                  </pic:blipFill>
                  <pic:spPr>
                    <a:xfrm>
                      <a:off x="0" y="0"/>
                      <a:ext cx="6120130" cy="3291205"/>
                    </a:xfrm>
                    <a:prstGeom prst="rect">
                      <a:avLst/>
                    </a:prstGeom>
                  </pic:spPr>
                </pic:pic>
              </a:graphicData>
            </a:graphic>
          </wp:inline>
        </w:drawing>
      </w:r>
    </w:p>
    <w:p w14:paraId="3929F7CC" w14:textId="28189FA1" w:rsidR="00FE6A96" w:rsidRPr="00FE6A96" w:rsidRDefault="00FE6A96" w:rsidP="00FE6A96">
      <w:pPr>
        <w:pStyle w:val="BodyText"/>
        <w:jc w:val="center"/>
        <w:rPr>
          <w:rFonts w:ascii="Calibri" w:eastAsia="Malgun Gothic" w:hAnsi="Calibri"/>
          <w:i/>
          <w:iCs/>
          <w:lang w:eastAsia="ko-KR"/>
        </w:rPr>
      </w:pPr>
      <w:r w:rsidRPr="002B5466">
        <w:rPr>
          <w:rFonts w:ascii="Calibri" w:eastAsia="Malgun Gothic" w:hAnsi="Calibri"/>
          <w:i/>
          <w:iCs/>
          <w:lang w:eastAsia="ko-KR"/>
        </w:rPr>
        <w:t xml:space="preserve">Figure </w:t>
      </w:r>
      <w:r>
        <w:rPr>
          <w:rFonts w:ascii="Calibri" w:eastAsia="Malgun Gothic" w:hAnsi="Calibri" w:hint="eastAsia"/>
          <w:i/>
          <w:iCs/>
          <w:lang w:eastAsia="ko-KR"/>
        </w:rPr>
        <w:t>9</w:t>
      </w:r>
      <w:r w:rsidRPr="002B5466">
        <w:rPr>
          <w:rFonts w:ascii="Calibri" w:eastAsia="Malgun Gothic" w:hAnsi="Calibri"/>
          <w:i/>
          <w:iCs/>
          <w:lang w:eastAsia="ko-KR"/>
        </w:rPr>
        <w:t xml:space="preserve">. </w:t>
      </w:r>
      <w:r>
        <w:rPr>
          <w:rFonts w:ascii="Calibri" w:eastAsia="Malgun Gothic" w:hAnsi="Calibri" w:hint="eastAsia"/>
          <w:i/>
          <w:iCs/>
          <w:lang w:eastAsia="ko-KR"/>
        </w:rPr>
        <w:t xml:space="preserve">Example of </w:t>
      </w:r>
      <w:r w:rsidRPr="002B5466">
        <w:rPr>
          <w:rFonts w:ascii="Calibri" w:eastAsia="Malgun Gothic" w:hAnsi="Calibri"/>
          <w:i/>
          <w:iCs/>
          <w:lang w:eastAsia="ko-KR"/>
        </w:rPr>
        <w:t xml:space="preserve">Visualization of </w:t>
      </w:r>
      <w:r>
        <w:rPr>
          <w:rFonts w:ascii="Calibri" w:eastAsia="Malgun Gothic" w:hAnsi="Calibri" w:hint="eastAsia"/>
          <w:i/>
          <w:iCs/>
          <w:lang w:eastAsia="ko-KR"/>
        </w:rPr>
        <w:t xml:space="preserve">Marine </w:t>
      </w:r>
      <w:r w:rsidRPr="002B5466">
        <w:rPr>
          <w:rFonts w:ascii="Calibri" w:eastAsia="Malgun Gothic" w:hAnsi="Calibri"/>
          <w:i/>
          <w:iCs/>
          <w:lang w:eastAsia="ko-KR"/>
        </w:rPr>
        <w:t xml:space="preserve">Traffic </w:t>
      </w:r>
      <w:r>
        <w:rPr>
          <w:rFonts w:ascii="Calibri" w:eastAsia="Malgun Gothic" w:hAnsi="Calibri" w:hint="eastAsia"/>
          <w:i/>
          <w:iCs/>
          <w:lang w:eastAsia="ko-KR"/>
        </w:rPr>
        <w:t>Risk</w:t>
      </w:r>
    </w:p>
    <w:p w14:paraId="723A1E18" w14:textId="3AA908B5" w:rsidR="00FE6A96" w:rsidRDefault="00FE6A96" w:rsidP="00FE6A96">
      <w:pPr>
        <w:pStyle w:val="NormalWeb"/>
        <w:rPr>
          <w:rFonts w:ascii="Calibri" w:hAnsi="Calibri" w:cs="Calibri"/>
          <w:sz w:val="22"/>
          <w:szCs w:val="22"/>
        </w:rPr>
      </w:pPr>
      <w:r w:rsidRPr="00FE6A96">
        <w:rPr>
          <w:rFonts w:ascii="Calibri" w:hAnsi="Calibri" w:cs="Calibri"/>
          <w:noProof/>
          <w:sz w:val="22"/>
          <w:szCs w:val="22"/>
        </w:rPr>
        <w:drawing>
          <wp:inline distT="0" distB="0" distL="0" distR="0" wp14:anchorId="01BFCBCB" wp14:editId="452E5D62">
            <wp:extent cx="6120130" cy="2463165"/>
            <wp:effectExtent l="0" t="0" r="0" b="0"/>
            <wp:docPr id="142635277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352772" name=""/>
                    <pic:cNvPicPr/>
                  </pic:nvPicPr>
                  <pic:blipFill>
                    <a:blip r:embed="rId20"/>
                    <a:stretch>
                      <a:fillRect/>
                    </a:stretch>
                  </pic:blipFill>
                  <pic:spPr>
                    <a:xfrm>
                      <a:off x="0" y="0"/>
                      <a:ext cx="6120130" cy="2463165"/>
                    </a:xfrm>
                    <a:prstGeom prst="rect">
                      <a:avLst/>
                    </a:prstGeom>
                  </pic:spPr>
                </pic:pic>
              </a:graphicData>
            </a:graphic>
          </wp:inline>
        </w:drawing>
      </w:r>
    </w:p>
    <w:p w14:paraId="6BFB2B01" w14:textId="505F8E06" w:rsidR="00FE6A96" w:rsidRPr="002B5466" w:rsidRDefault="00FE6A96" w:rsidP="00FE6A96">
      <w:pPr>
        <w:pStyle w:val="BodyText"/>
        <w:jc w:val="center"/>
        <w:rPr>
          <w:rFonts w:ascii="Calibri" w:eastAsia="Malgun Gothic" w:hAnsi="Calibri"/>
          <w:i/>
          <w:iCs/>
          <w:lang w:eastAsia="ko-KR"/>
        </w:rPr>
      </w:pPr>
      <w:r w:rsidRPr="002B5466">
        <w:rPr>
          <w:rFonts w:ascii="Calibri" w:eastAsia="Malgun Gothic" w:hAnsi="Calibri"/>
          <w:i/>
          <w:iCs/>
          <w:lang w:eastAsia="ko-KR"/>
        </w:rPr>
        <w:lastRenderedPageBreak/>
        <w:t xml:space="preserve">Figure </w:t>
      </w:r>
      <w:r>
        <w:rPr>
          <w:rFonts w:ascii="Calibri" w:eastAsia="Malgun Gothic" w:hAnsi="Calibri" w:hint="eastAsia"/>
          <w:i/>
          <w:iCs/>
          <w:lang w:eastAsia="ko-KR"/>
        </w:rPr>
        <w:t>10</w:t>
      </w:r>
      <w:r w:rsidRPr="002B5466">
        <w:rPr>
          <w:rFonts w:ascii="Calibri" w:eastAsia="Malgun Gothic" w:hAnsi="Calibri"/>
          <w:i/>
          <w:iCs/>
          <w:lang w:eastAsia="ko-KR"/>
        </w:rPr>
        <w:t xml:space="preserve">. Visualization of </w:t>
      </w:r>
      <w:r>
        <w:rPr>
          <w:rFonts w:ascii="Calibri" w:eastAsia="Malgun Gothic" w:hAnsi="Calibri" w:hint="eastAsia"/>
          <w:i/>
          <w:iCs/>
          <w:lang w:eastAsia="ko-KR"/>
        </w:rPr>
        <w:t xml:space="preserve">Marine </w:t>
      </w:r>
      <w:r w:rsidRPr="002B5466">
        <w:rPr>
          <w:rFonts w:ascii="Calibri" w:eastAsia="Malgun Gothic" w:hAnsi="Calibri"/>
          <w:i/>
          <w:iCs/>
          <w:lang w:eastAsia="ko-KR"/>
        </w:rPr>
        <w:t xml:space="preserve">Traffic </w:t>
      </w:r>
      <w:r>
        <w:rPr>
          <w:rFonts w:ascii="Calibri" w:eastAsia="Malgun Gothic" w:hAnsi="Calibri" w:hint="eastAsia"/>
          <w:i/>
          <w:iCs/>
          <w:lang w:eastAsia="ko-KR"/>
        </w:rPr>
        <w:t>Risk in 2D</w:t>
      </w:r>
    </w:p>
    <w:p w14:paraId="125C8142" w14:textId="41BE5AB1" w:rsidR="00FE6A96" w:rsidRPr="00FE6A96" w:rsidRDefault="00FE6A96" w:rsidP="00FE6A96">
      <w:pPr>
        <w:pStyle w:val="BodyText"/>
        <w:jc w:val="center"/>
        <w:rPr>
          <w:rFonts w:ascii="Calibri" w:eastAsia="Malgun Gothic" w:hAnsi="Calibri"/>
          <w:i/>
          <w:iCs/>
          <w:lang w:eastAsia="ko-KR"/>
        </w:rPr>
      </w:pPr>
      <w:r w:rsidRPr="00FE6A96">
        <w:rPr>
          <w:rFonts w:ascii="Calibri" w:hAnsi="Calibri"/>
          <w:noProof/>
          <w:lang w:val="en-US" w:eastAsia="ko-KR"/>
        </w:rPr>
        <w:drawing>
          <wp:inline distT="0" distB="0" distL="0" distR="0" wp14:anchorId="744E2452" wp14:editId="4864AE5E">
            <wp:extent cx="6120130" cy="2744470"/>
            <wp:effectExtent l="0" t="0" r="0" b="0"/>
            <wp:docPr id="174398472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984723" name=""/>
                    <pic:cNvPicPr/>
                  </pic:nvPicPr>
                  <pic:blipFill>
                    <a:blip r:embed="rId21"/>
                    <a:stretch>
                      <a:fillRect/>
                    </a:stretch>
                  </pic:blipFill>
                  <pic:spPr>
                    <a:xfrm>
                      <a:off x="0" y="0"/>
                      <a:ext cx="6120130" cy="2744470"/>
                    </a:xfrm>
                    <a:prstGeom prst="rect">
                      <a:avLst/>
                    </a:prstGeom>
                  </pic:spPr>
                </pic:pic>
              </a:graphicData>
            </a:graphic>
          </wp:inline>
        </w:drawing>
      </w:r>
      <w:r w:rsidRPr="00FE6A96">
        <w:rPr>
          <w:rFonts w:ascii="Calibri" w:eastAsia="Malgun Gothic" w:hAnsi="Calibri"/>
          <w:i/>
          <w:iCs/>
          <w:lang w:eastAsia="ko-KR"/>
        </w:rPr>
        <w:t xml:space="preserve"> </w:t>
      </w:r>
      <w:r w:rsidRPr="002B5466">
        <w:rPr>
          <w:rFonts w:ascii="Calibri" w:eastAsia="Malgun Gothic" w:hAnsi="Calibri"/>
          <w:i/>
          <w:iCs/>
          <w:lang w:eastAsia="ko-KR"/>
        </w:rPr>
        <w:t xml:space="preserve">Figure </w:t>
      </w:r>
      <w:r>
        <w:rPr>
          <w:rFonts w:ascii="Calibri" w:eastAsia="Malgun Gothic" w:hAnsi="Calibri" w:hint="eastAsia"/>
          <w:i/>
          <w:iCs/>
          <w:lang w:eastAsia="ko-KR"/>
        </w:rPr>
        <w:t>11</w:t>
      </w:r>
      <w:r w:rsidRPr="002B5466">
        <w:rPr>
          <w:rFonts w:ascii="Calibri" w:eastAsia="Malgun Gothic" w:hAnsi="Calibri"/>
          <w:i/>
          <w:iCs/>
          <w:lang w:eastAsia="ko-KR"/>
        </w:rPr>
        <w:t xml:space="preserve">. Visualization of </w:t>
      </w:r>
      <w:r>
        <w:rPr>
          <w:rFonts w:ascii="Calibri" w:eastAsia="Malgun Gothic" w:hAnsi="Calibri" w:hint="eastAsia"/>
          <w:i/>
          <w:iCs/>
          <w:lang w:eastAsia="ko-KR"/>
        </w:rPr>
        <w:t xml:space="preserve">Marine </w:t>
      </w:r>
      <w:r w:rsidRPr="002B5466">
        <w:rPr>
          <w:rFonts w:ascii="Calibri" w:eastAsia="Malgun Gothic" w:hAnsi="Calibri"/>
          <w:i/>
          <w:iCs/>
          <w:lang w:eastAsia="ko-KR"/>
        </w:rPr>
        <w:t xml:space="preserve">Traffic </w:t>
      </w:r>
      <w:r>
        <w:rPr>
          <w:rFonts w:ascii="Calibri" w:eastAsia="Malgun Gothic" w:hAnsi="Calibri" w:hint="eastAsia"/>
          <w:i/>
          <w:iCs/>
          <w:lang w:eastAsia="ko-KR"/>
        </w:rPr>
        <w:t>Risk in 3D</w:t>
      </w:r>
    </w:p>
    <w:p w14:paraId="191F78B8" w14:textId="5AD4860B" w:rsidR="00EB48D1" w:rsidRPr="003959A5" w:rsidRDefault="00FE6A96" w:rsidP="00FE6A96">
      <w:pPr>
        <w:pStyle w:val="NormalWeb"/>
        <w:rPr>
          <w:rFonts w:ascii="Calibri" w:hAnsi="Calibri" w:cs="Calibri"/>
          <w:sz w:val="22"/>
          <w:szCs w:val="22"/>
        </w:rPr>
      </w:pPr>
      <w:r w:rsidRPr="00FE6A96">
        <w:rPr>
          <w:rFonts w:ascii="Calibri" w:hAnsi="Calibri" w:cs="Calibri"/>
          <w:sz w:val="22"/>
          <w:szCs w:val="22"/>
        </w:rPr>
        <w:t>Processing real-time data enables quicker decision-making for route adjustments and collision avoidance. The risk assessment results are provided as map-based visual information, allowing users to intuitively recognize risk levels in specific maritime areas. By integrating real-time data with the traffic density and flow model, it becomes a highly effective tool for maritime traffic risk assessment and management</w:t>
      </w:r>
      <w:r w:rsidR="00EB48D1" w:rsidRPr="003959A5">
        <w:rPr>
          <w:rFonts w:ascii="Calibri" w:hAnsi="Calibri" w:cs="Calibri"/>
          <w:sz w:val="22"/>
          <w:szCs w:val="22"/>
        </w:rPr>
        <w:t>.</w:t>
      </w:r>
    </w:p>
    <w:p w14:paraId="23A7994A" w14:textId="77777777" w:rsidR="00F2115A" w:rsidRDefault="00F2115A" w:rsidP="00F2115A">
      <w:pPr>
        <w:pStyle w:val="Heading2"/>
        <w:rPr>
          <w:rFonts w:eastAsia="Malgun Gothic"/>
          <w:lang w:eastAsia="ko-KR"/>
        </w:rPr>
      </w:pPr>
      <w:r w:rsidRPr="00994D96">
        <w:rPr>
          <w:rFonts w:eastAsia="Malgun Gothic"/>
          <w:lang w:eastAsia="ko-KR"/>
        </w:rPr>
        <w:t>A</w:t>
      </w:r>
      <w:r>
        <w:rPr>
          <w:rFonts w:eastAsia="Malgun Gothic" w:hint="eastAsia"/>
          <w:lang w:eastAsia="ko-KR"/>
        </w:rPr>
        <w:t>PPLICATION AND UTILIZATION OF THE MODEL</w:t>
      </w:r>
    </w:p>
    <w:p w14:paraId="66142D5E" w14:textId="77777777" w:rsidR="003959A5" w:rsidRPr="003959A5" w:rsidRDefault="003959A5" w:rsidP="003959A5">
      <w:pPr>
        <w:pStyle w:val="NormalWeb"/>
        <w:rPr>
          <w:rFonts w:ascii="Calibri" w:hAnsi="Calibri" w:cs="Calibri"/>
          <w:sz w:val="22"/>
          <w:szCs w:val="22"/>
        </w:rPr>
      </w:pPr>
      <w:r w:rsidRPr="003959A5">
        <w:rPr>
          <w:rFonts w:ascii="Calibri" w:hAnsi="Calibri" w:cs="Calibri"/>
          <w:sz w:val="22"/>
          <w:szCs w:val="22"/>
        </w:rPr>
        <w:t>The current traffic density and flow model is developed using historical AIS data, with additional studies exploring the feasibility of real-time data integration. Incorporating real-time traffic flow analysis would enable dynamic risk assessment, allowing for immediate detection of traffic pattern changes and emerging risks.</w:t>
      </w:r>
    </w:p>
    <w:p w14:paraId="2F1D4B50" w14:textId="77777777" w:rsidR="003959A5" w:rsidRPr="003959A5" w:rsidRDefault="003959A5" w:rsidP="003959A5">
      <w:pPr>
        <w:pStyle w:val="NormalWeb"/>
        <w:rPr>
          <w:rFonts w:ascii="Calibri" w:hAnsi="Calibri" w:cs="Calibri"/>
          <w:sz w:val="22"/>
          <w:szCs w:val="22"/>
        </w:rPr>
      </w:pPr>
      <w:r w:rsidRPr="003959A5">
        <w:rPr>
          <w:rFonts w:ascii="Calibri" w:hAnsi="Calibri" w:cs="Calibri"/>
          <w:sz w:val="22"/>
          <w:szCs w:val="22"/>
        </w:rPr>
        <w:t>Future research will explore the inclusion of various maritime environmental factors in the model. While the current study primarily focuses on AIS data for traffic analysis, future work may incorporate weather data, currents, and tides to establish a more comprehensive maritime risk assessment framework.</w:t>
      </w:r>
    </w:p>
    <w:p w14:paraId="11DEFF93" w14:textId="77777777" w:rsidR="003959A5" w:rsidRPr="003959A5" w:rsidRDefault="003959A5" w:rsidP="003959A5">
      <w:pPr>
        <w:pStyle w:val="NormalWeb"/>
        <w:rPr>
          <w:rFonts w:ascii="Calibri" w:hAnsi="Calibri" w:cs="Calibri"/>
          <w:sz w:val="22"/>
          <w:szCs w:val="22"/>
        </w:rPr>
      </w:pPr>
      <w:r w:rsidRPr="003959A5">
        <w:rPr>
          <w:rFonts w:ascii="Calibri" w:hAnsi="Calibri" w:cs="Calibri"/>
          <w:sz w:val="22"/>
          <w:szCs w:val="22"/>
        </w:rPr>
        <w:t>Furthermore, the potential integration of this model with MASS navigation planning is under consideration. The traffic density and flow model could support MASS in optimizing navigation routes and avoiding high-risk areas. Additionally, the feasibility of linking the model with collision avoidance algorithms to mitigate risks in high-traffic zones is being examined.</w:t>
      </w:r>
    </w:p>
    <w:p w14:paraId="32FF7721" w14:textId="77777777" w:rsidR="003959A5" w:rsidRPr="003959A5" w:rsidRDefault="003959A5" w:rsidP="003959A5">
      <w:pPr>
        <w:pStyle w:val="NormalWeb"/>
        <w:rPr>
          <w:rFonts w:ascii="Calibri" w:hAnsi="Calibri" w:cs="Calibri"/>
          <w:sz w:val="22"/>
          <w:szCs w:val="22"/>
        </w:rPr>
      </w:pPr>
      <w:r w:rsidRPr="003959A5">
        <w:rPr>
          <w:rFonts w:ascii="Calibri" w:hAnsi="Calibri" w:cs="Calibri"/>
          <w:sz w:val="22"/>
          <w:szCs w:val="22"/>
        </w:rPr>
        <w:t>This study aims to enhance existing traffic analysis methods with a structured, quantitative approach to maritime risk assessment. Future work will focus on expanding the model by integrating real-time data and additional maritime environmental factors to further improve its effectiveness.</w:t>
      </w:r>
    </w:p>
    <w:p w14:paraId="1D083D92" w14:textId="77777777" w:rsidR="00180DDA" w:rsidRPr="007A395D" w:rsidRDefault="00180DDA" w:rsidP="00605E43">
      <w:pPr>
        <w:pStyle w:val="Heading1"/>
      </w:pPr>
      <w:r w:rsidRPr="007A395D">
        <w:t>References</w:t>
      </w:r>
    </w:p>
    <w:p w14:paraId="0024A396" w14:textId="77777777" w:rsidR="008945F8" w:rsidRDefault="008945F8" w:rsidP="00180DDA">
      <w:pPr>
        <w:pStyle w:val="References"/>
        <w:rPr>
          <w:rFonts w:ascii="Calibri" w:hAnsi="Calibri"/>
          <w:lang w:eastAsia="de-DE"/>
        </w:rPr>
      </w:pPr>
      <w:r w:rsidRPr="008945F8">
        <w:rPr>
          <w:rFonts w:ascii="Calibri" w:hAnsi="Calibri"/>
        </w:rPr>
        <w:t>IALA, Guideline G1018, Risk Management, Edition 4.0, June 2022.</w:t>
      </w:r>
    </w:p>
    <w:p w14:paraId="00EC0BCC" w14:textId="2A3CF8E1" w:rsidR="00180DDA" w:rsidRDefault="002B5466" w:rsidP="00180DDA">
      <w:pPr>
        <w:pStyle w:val="References"/>
        <w:rPr>
          <w:rFonts w:ascii="Calibri" w:hAnsi="Calibri"/>
          <w:lang w:eastAsia="de-DE"/>
        </w:rPr>
      </w:pPr>
      <w:r w:rsidRPr="002B5466">
        <w:rPr>
          <w:rFonts w:ascii="Calibri" w:hAnsi="Calibri"/>
          <w:lang w:eastAsia="de-DE"/>
        </w:rPr>
        <w:t xml:space="preserve">IALA Guideline 1123, </w:t>
      </w:r>
      <w:r w:rsidRPr="002B5466">
        <w:rPr>
          <w:rFonts w:ascii="Calibri" w:hAnsi="Calibri"/>
          <w:i/>
          <w:iCs/>
          <w:lang w:eastAsia="de-DE"/>
        </w:rPr>
        <w:t>The Use of IALA Waterway Risk Assessment Programme (IWRAP MK II)</w:t>
      </w:r>
      <w:r w:rsidRPr="002B5466">
        <w:rPr>
          <w:rFonts w:ascii="Calibri" w:hAnsi="Calibri"/>
          <w:lang w:eastAsia="de-DE"/>
        </w:rPr>
        <w:t>, June 2022</w:t>
      </w:r>
      <w:r w:rsidR="00180DDA" w:rsidRPr="007A395D">
        <w:rPr>
          <w:rFonts w:ascii="Calibri" w:hAnsi="Calibri"/>
          <w:lang w:eastAsia="de-DE"/>
        </w:rPr>
        <w:t>.</w:t>
      </w:r>
    </w:p>
    <w:p w14:paraId="684D54A5" w14:textId="24287AAE" w:rsidR="002B5466" w:rsidRDefault="002B5466" w:rsidP="00180DDA">
      <w:pPr>
        <w:pStyle w:val="References"/>
        <w:rPr>
          <w:rFonts w:ascii="Calibri" w:hAnsi="Calibri"/>
          <w:lang w:eastAsia="de-DE"/>
        </w:rPr>
      </w:pPr>
      <w:r w:rsidRPr="002B5466">
        <w:rPr>
          <w:rFonts w:ascii="Calibri" w:hAnsi="Calibri"/>
          <w:lang w:eastAsia="de-DE"/>
        </w:rPr>
        <w:t xml:space="preserve">IALA Guideline 1124, </w:t>
      </w:r>
      <w:r w:rsidRPr="002B5466">
        <w:rPr>
          <w:rFonts w:ascii="Calibri" w:hAnsi="Calibri"/>
          <w:i/>
          <w:iCs/>
          <w:lang w:eastAsia="de-DE"/>
        </w:rPr>
        <w:t>The Use of Ports and Waterways Safety Assessment (PAWSA) MK II Tool</w:t>
      </w:r>
      <w:r w:rsidRPr="002B5466">
        <w:rPr>
          <w:rFonts w:ascii="Calibri" w:hAnsi="Calibri"/>
          <w:lang w:eastAsia="de-DE"/>
        </w:rPr>
        <w:t>, June 2022</w:t>
      </w:r>
      <w:r>
        <w:rPr>
          <w:rFonts w:ascii="Calibri" w:hAnsi="Calibri" w:hint="eastAsia"/>
          <w:lang w:eastAsia="ko-KR"/>
        </w:rPr>
        <w:t>.</w:t>
      </w:r>
    </w:p>
    <w:p w14:paraId="6197313E" w14:textId="68230FF8" w:rsidR="002B5466" w:rsidRDefault="002B5466" w:rsidP="00180DDA">
      <w:pPr>
        <w:pStyle w:val="References"/>
        <w:rPr>
          <w:rFonts w:ascii="Calibri" w:hAnsi="Calibri"/>
          <w:lang w:eastAsia="de-DE"/>
        </w:rPr>
      </w:pPr>
      <w:r w:rsidRPr="002B5466">
        <w:rPr>
          <w:rFonts w:ascii="Calibri" w:hAnsi="Calibri"/>
          <w:lang w:eastAsia="de-DE"/>
        </w:rPr>
        <w:lastRenderedPageBreak/>
        <w:t xml:space="preserve">IALA Guideline 1138, </w:t>
      </w:r>
      <w:r w:rsidRPr="002B5466">
        <w:rPr>
          <w:rFonts w:ascii="Calibri" w:hAnsi="Calibri"/>
          <w:i/>
          <w:iCs/>
          <w:lang w:eastAsia="de-DE"/>
        </w:rPr>
        <w:t>The Use of the Simplified IALA Risk Assessment Method (SIRA)</w:t>
      </w:r>
      <w:r w:rsidRPr="002B5466">
        <w:rPr>
          <w:rFonts w:ascii="Calibri" w:hAnsi="Calibri"/>
          <w:lang w:eastAsia="de-DE"/>
        </w:rPr>
        <w:t>, December 2022</w:t>
      </w:r>
      <w:r>
        <w:rPr>
          <w:rFonts w:ascii="Calibri" w:hAnsi="Calibri" w:hint="eastAsia"/>
          <w:lang w:eastAsia="ko-KR"/>
        </w:rPr>
        <w:t>.</w:t>
      </w:r>
    </w:p>
    <w:p w14:paraId="196C96D9" w14:textId="09C43F64" w:rsidR="002B5466" w:rsidRDefault="008945F8" w:rsidP="00180DDA">
      <w:pPr>
        <w:pStyle w:val="References"/>
        <w:rPr>
          <w:rFonts w:ascii="Calibri" w:hAnsi="Calibri"/>
          <w:lang w:eastAsia="de-DE"/>
        </w:rPr>
      </w:pPr>
      <w:r w:rsidRPr="008945F8">
        <w:rPr>
          <w:rFonts w:ascii="Calibri" w:hAnsi="Calibri"/>
          <w:lang w:eastAsia="de-DE"/>
        </w:rPr>
        <w:t>IALA, Vessel Traffic Services (VTS) Manual, Edition 8.4, June 2024</w:t>
      </w:r>
      <w:r w:rsidR="002B5466">
        <w:rPr>
          <w:rFonts w:ascii="Calibri" w:hAnsi="Calibri" w:hint="eastAsia"/>
          <w:lang w:eastAsia="ko-KR"/>
        </w:rPr>
        <w:t>.</w:t>
      </w:r>
    </w:p>
    <w:p w14:paraId="4545B8CE" w14:textId="4E4CEF24" w:rsidR="002B5466" w:rsidRDefault="008945F8" w:rsidP="00180DDA">
      <w:pPr>
        <w:pStyle w:val="References"/>
        <w:rPr>
          <w:rFonts w:ascii="Calibri" w:hAnsi="Calibri"/>
          <w:lang w:eastAsia="de-DE"/>
        </w:rPr>
      </w:pPr>
      <w:r w:rsidRPr="008945F8">
        <w:rPr>
          <w:rFonts w:ascii="Calibri" w:hAnsi="Calibri"/>
          <w:lang w:eastAsia="de-DE"/>
        </w:rPr>
        <w:t>Marine Traffic Hazard Index for Real-time Risk Assessment in Port Areas, Ocean Engineering, November 2021</w:t>
      </w:r>
      <w:r w:rsidR="002B5466">
        <w:rPr>
          <w:rFonts w:ascii="Calibri" w:hAnsi="Calibri" w:hint="eastAsia"/>
          <w:lang w:eastAsia="ko-KR"/>
        </w:rPr>
        <w:t>.</w:t>
      </w:r>
    </w:p>
    <w:p w14:paraId="4D28D713" w14:textId="680C4F97" w:rsidR="00433C0A" w:rsidRPr="00433C0A" w:rsidRDefault="00433C0A" w:rsidP="00180DDA">
      <w:pPr>
        <w:pStyle w:val="References"/>
        <w:rPr>
          <w:rFonts w:ascii="Calibri" w:hAnsi="Calibri"/>
          <w:color w:val="000000" w:themeColor="text1"/>
          <w:szCs w:val="22"/>
          <w:lang w:eastAsia="de-DE"/>
        </w:rPr>
      </w:pPr>
      <w:r w:rsidRPr="00433C0A">
        <w:rPr>
          <w:rFonts w:ascii="Calibri" w:hAnsi="Calibri"/>
          <w:color w:val="000000" w:themeColor="text1"/>
          <w:szCs w:val="22"/>
          <w:lang w:val="en-US"/>
        </w:rPr>
        <w:t xml:space="preserve">Potential risk ship domain as a danger criterion for real-time ship collision risk evaluation, </w:t>
      </w:r>
      <w:r w:rsidRPr="00433C0A">
        <w:rPr>
          <w:rFonts w:ascii="Calibri" w:hAnsi="Calibri"/>
          <w:color w:val="000000" w:themeColor="text1"/>
          <w:szCs w:val="22"/>
          <w:lang w:eastAsia="de-DE"/>
        </w:rPr>
        <w:t>Ocean Engineering, 2019</w:t>
      </w:r>
    </w:p>
    <w:p w14:paraId="32853840" w14:textId="77777777" w:rsidR="002D3D3C" w:rsidRDefault="002D3D3C" w:rsidP="00433C0A">
      <w:pPr>
        <w:pStyle w:val="References"/>
        <w:numPr>
          <w:ilvl w:val="0"/>
          <w:numId w:val="0"/>
        </w:numPr>
        <w:rPr>
          <w:rFonts w:ascii="Calibri" w:hAnsi="Calibri"/>
          <w:lang w:eastAsia="ko-KR"/>
        </w:rPr>
      </w:pPr>
    </w:p>
    <w:p w14:paraId="74D9DA8E" w14:textId="3B6F74D5" w:rsidR="00A47228" w:rsidRPr="007A395D" w:rsidRDefault="004522FE" w:rsidP="00A47228">
      <w:pPr>
        <w:pStyle w:val="Heading1"/>
      </w:pPr>
      <w:r>
        <w:rPr>
          <w:rFonts w:hint="eastAsia"/>
          <w:lang w:eastAsia="ko-KR"/>
        </w:rPr>
        <w:t>PROPOSAL</w:t>
      </w:r>
    </w:p>
    <w:p w14:paraId="35913024" w14:textId="73E8FFBF" w:rsidR="005639D7" w:rsidRPr="00433C0A" w:rsidRDefault="005639D7" w:rsidP="003959A5">
      <w:pPr>
        <w:pStyle w:val="NormalWeb"/>
        <w:rPr>
          <w:rFonts w:ascii="Calibri" w:hAnsi="Calibri" w:cs="Calibri"/>
          <w:color w:val="000000" w:themeColor="text1"/>
          <w:sz w:val="20"/>
          <w:szCs w:val="22"/>
        </w:rPr>
      </w:pPr>
      <w:r w:rsidRPr="00433C0A">
        <w:rPr>
          <w:rFonts w:ascii="Calibri" w:hAnsi="Calibri" w:cs="Calibri"/>
          <w:color w:val="000000" w:themeColor="text1"/>
          <w:sz w:val="22"/>
        </w:rPr>
        <w:t xml:space="preserve">This study proposes a revision of </w:t>
      </w:r>
      <w:r w:rsidRPr="00433C0A">
        <w:rPr>
          <w:rStyle w:val="Strong"/>
          <w:rFonts w:ascii="Calibri" w:hAnsi="Calibri" w:cs="Calibri"/>
          <w:b w:val="0"/>
          <w:color w:val="000000" w:themeColor="text1"/>
          <w:sz w:val="22"/>
        </w:rPr>
        <w:t>THE IALA TOOLBOX</w:t>
      </w:r>
      <w:r w:rsidRPr="00433C0A">
        <w:rPr>
          <w:rFonts w:ascii="Calibri" w:hAnsi="Calibri" w:cs="Calibri"/>
          <w:color w:val="000000" w:themeColor="text1"/>
          <w:sz w:val="22"/>
        </w:rPr>
        <w:t xml:space="preserve"> in G1018 to incorporate a traffic flow model as a new traffic assessment model. If necessary, a follow-up review should be conducted to develop new guidelines detailing the specifics of this traffic flow model.</w:t>
      </w:r>
    </w:p>
    <w:p w14:paraId="2054965F" w14:textId="1BA071B7" w:rsidR="006E0B17" w:rsidRPr="00433C0A" w:rsidRDefault="005639D7" w:rsidP="00FC3CD8">
      <w:pPr>
        <w:pStyle w:val="NormalWeb"/>
        <w:rPr>
          <w:rFonts w:ascii="Calibri" w:hAnsi="Calibri" w:cs="Calibri"/>
          <w:b/>
          <w:color w:val="000000" w:themeColor="text1"/>
          <w:sz w:val="20"/>
          <w:szCs w:val="22"/>
        </w:rPr>
      </w:pPr>
      <w:r w:rsidRPr="00433C0A">
        <w:rPr>
          <w:rFonts w:ascii="Calibri" w:hAnsi="Calibri" w:cs="Calibri"/>
          <w:color w:val="000000" w:themeColor="text1"/>
          <w:sz w:val="22"/>
          <w:szCs w:val="22"/>
        </w:rPr>
        <w:t>Furthermore, a</w:t>
      </w:r>
      <w:r w:rsidRPr="00433C0A">
        <w:rPr>
          <w:rFonts w:ascii="Calibri" w:hAnsi="Calibri" w:cs="Calibri"/>
          <w:color w:val="000000" w:themeColor="text1"/>
          <w:sz w:val="22"/>
        </w:rPr>
        <w:t xml:space="preserve"> review on the development of a real-time risk assessment toolbox is encouraged. Additionally, the approach proposed in this study should be considered for inclusion as one of the real-time risk assessment tools in the future</w:t>
      </w:r>
      <w:r w:rsidRPr="00433C0A">
        <w:rPr>
          <w:rFonts w:ascii="Calibri" w:hAnsi="Calibri" w:cs="Calibri"/>
          <w:b/>
          <w:color w:val="000000" w:themeColor="text1"/>
          <w:sz w:val="22"/>
        </w:rPr>
        <w:t xml:space="preserve"> </w:t>
      </w:r>
      <w:r w:rsidRPr="00433C0A">
        <w:rPr>
          <w:rStyle w:val="Strong"/>
          <w:rFonts w:ascii="Calibri" w:hAnsi="Calibri" w:cs="Calibri"/>
          <w:b w:val="0"/>
          <w:color w:val="000000" w:themeColor="text1"/>
          <w:sz w:val="22"/>
        </w:rPr>
        <w:t>IALA Risk Assessment Toolbox</w:t>
      </w:r>
    </w:p>
    <w:p w14:paraId="7A8D2F27" w14:textId="77777777" w:rsidR="00A446C9" w:rsidRPr="007A395D" w:rsidRDefault="00A446C9" w:rsidP="00605E43">
      <w:pPr>
        <w:pStyle w:val="Heading1"/>
      </w:pPr>
      <w:r w:rsidRPr="007A395D">
        <w:t>Action requested of the Committee</w:t>
      </w:r>
    </w:p>
    <w:p w14:paraId="508B0378" w14:textId="3FF9D818" w:rsidR="005639D7" w:rsidRPr="00433C0A" w:rsidRDefault="005639D7" w:rsidP="003959A5">
      <w:pPr>
        <w:pStyle w:val="NormalWeb"/>
        <w:rPr>
          <w:rFonts w:asciiTheme="minorHAnsi" w:hAnsiTheme="minorHAnsi" w:cstheme="minorHAnsi"/>
          <w:color w:val="000000" w:themeColor="text1"/>
          <w:sz w:val="22"/>
          <w:szCs w:val="22"/>
        </w:rPr>
      </w:pPr>
      <w:r w:rsidRPr="00433C0A">
        <w:rPr>
          <w:rFonts w:asciiTheme="minorHAnsi" w:hAnsiTheme="minorHAnsi" w:cstheme="minorHAnsi"/>
          <w:color w:val="000000" w:themeColor="text1"/>
          <w:sz w:val="22"/>
          <w:szCs w:val="22"/>
        </w:rPr>
        <w:t>The Committee is invited to consider the proposed revision of the guidelines for G1018, review the development of a real-time risk assessment toolbox, and take appropriate action as necessary.</w:t>
      </w:r>
    </w:p>
    <w:sectPr w:rsidR="005639D7" w:rsidRPr="00433C0A" w:rsidSect="0082480E">
      <w:headerReference w:type="even" r:id="rId22"/>
      <w:headerReference w:type="default" r:id="rId23"/>
      <w:footerReference w:type="default" r:id="rId24"/>
      <w:headerReference w:type="first" r:id="rId25"/>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2D18FC" w14:textId="77777777" w:rsidR="00EB0898" w:rsidRDefault="00EB0898" w:rsidP="00362CD9">
      <w:r>
        <w:separator/>
      </w:r>
    </w:p>
  </w:endnote>
  <w:endnote w:type="continuationSeparator" w:id="0">
    <w:p w14:paraId="701BB723" w14:textId="77777777" w:rsidR="00EB0898" w:rsidRDefault="00EB0898" w:rsidP="00362CD9">
      <w:r>
        <w:continuationSeparator/>
      </w:r>
    </w:p>
  </w:endnote>
  <w:endnote w:type="continuationNotice" w:id="1">
    <w:p w14:paraId="2641F367" w14:textId="77777777" w:rsidR="00EB0898" w:rsidRDefault="00EB08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altName w:val="Arial"/>
    <w:panose1 w:val="020B0704020202020204"/>
    <w:charset w:val="00"/>
    <w:family w:val="auto"/>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modern"/>
    <w:pitch w:val="variable"/>
    <w:sig w:usb0="B00002AF" w:usb1="69D77CFB" w:usb2="00000030" w:usb3="00000000" w:csb0="0008009F" w:csb1="00000000"/>
  </w:font>
  <w:font w:name="함초롬바탕">
    <w:charset w:val="81"/>
    <w:family w:val="roman"/>
    <w:pitch w:val="variable"/>
    <w:sig w:usb0="F7002EFF" w:usb1="19DFFFFF" w:usb2="001BFDD7" w:usb3="00000000" w:csb0="001F01FF" w:csb1="00000000"/>
  </w:font>
  <w:font w:name="Malgun Gothic">
    <w:altName w:val="맑은 고딕"/>
    <w:panose1 w:val="020B0503020000020004"/>
    <w:charset w:val="81"/>
    <w:family w:val="swiss"/>
    <w:pitch w:val="variable"/>
    <w:sig w:usb0="9000002F" w:usb1="29D77CFB" w:usb2="00000012" w:usb3="00000000" w:csb0="00080001" w:csb1="00000000"/>
  </w:font>
  <w:font w:name="CharisSIL-Bold">
    <w:altName w:val="HyhwpEQ"/>
    <w:panose1 w:val="00000000000000000000"/>
    <w:charset w:val="81"/>
    <w:family w:val="auto"/>
    <w:notTrueType/>
    <w:pitch w:val="default"/>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0EF88" w14:textId="63AD11FC" w:rsidR="00624475" w:rsidRPr="00036B9E" w:rsidRDefault="008945F8">
    <w:pPr>
      <w:pStyle w:val="Footer"/>
      <w:rPr>
        <w:rFonts w:ascii="Calibri" w:hAnsi="Calibri"/>
      </w:rPr>
    </w:pPr>
    <w:r w:rsidRPr="008945F8">
      <w:rPr>
        <w:rFonts w:ascii="Calibri" w:hAnsi="Calibri"/>
        <w:sz w:val="20"/>
        <w:szCs w:val="20"/>
      </w:rPr>
      <w:t>Proposal for the Integration of a Marine Traffic Model into Risk Management Framework</w:t>
    </w:r>
    <w:r w:rsidR="00624475" w:rsidRPr="00036B9E">
      <w:rPr>
        <w:rFonts w:ascii="Calibri" w:hAnsi="Calibri"/>
      </w:rPr>
      <w:tab/>
    </w:r>
    <w:r w:rsidR="00624475" w:rsidRPr="00036B9E">
      <w:rPr>
        <w:rFonts w:ascii="Calibri" w:hAnsi="Calibri"/>
      </w:rPr>
      <w:fldChar w:fldCharType="begin"/>
    </w:r>
    <w:r w:rsidR="00624475" w:rsidRPr="00036B9E">
      <w:rPr>
        <w:rFonts w:ascii="Calibri" w:hAnsi="Calibri"/>
      </w:rPr>
      <w:instrText xml:space="preserve"> PAGE   \* MERGEFORMAT </w:instrText>
    </w:r>
    <w:r w:rsidR="00624475" w:rsidRPr="00036B9E">
      <w:rPr>
        <w:rFonts w:ascii="Calibri" w:hAnsi="Calibri"/>
      </w:rPr>
      <w:fldChar w:fldCharType="separate"/>
    </w:r>
    <w:r w:rsidR="001B6386">
      <w:rPr>
        <w:rFonts w:ascii="Calibri" w:hAnsi="Calibri"/>
        <w:noProof/>
      </w:rPr>
      <w:t>12</w:t>
    </w:r>
    <w:r w:rsidR="00624475"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8AC789" w14:textId="77777777" w:rsidR="00EB0898" w:rsidRDefault="00EB0898" w:rsidP="00362CD9">
      <w:r>
        <w:separator/>
      </w:r>
    </w:p>
  </w:footnote>
  <w:footnote w:type="continuationSeparator" w:id="0">
    <w:p w14:paraId="0585150E" w14:textId="77777777" w:rsidR="00EB0898" w:rsidRDefault="00EB0898" w:rsidP="00362CD9">
      <w:r>
        <w:continuationSeparator/>
      </w:r>
    </w:p>
  </w:footnote>
  <w:footnote w:type="continuationNotice" w:id="1">
    <w:p w14:paraId="65164478" w14:textId="77777777" w:rsidR="00EB0898" w:rsidRDefault="00EB0898"/>
  </w:footnote>
  <w:footnote w:id="2">
    <w:p w14:paraId="741FE09C" w14:textId="56CC54BF" w:rsidR="00624475" w:rsidRPr="00EA5A97" w:rsidRDefault="00624475">
      <w:pPr>
        <w:pStyle w:val="FootnoteText"/>
        <w:rPr>
          <w:lang w:val="en-US"/>
        </w:rPr>
      </w:pPr>
      <w:r>
        <w:rPr>
          <w:rStyle w:val="FootnoteReference"/>
        </w:rPr>
        <w:footnoteRef/>
      </w:r>
      <w:r>
        <w:t xml:space="preserve"> </w:t>
      </w:r>
      <w:r w:rsidRPr="00420A38">
        <w:rPr>
          <w:sz w:val="16"/>
          <w:szCs w:val="16"/>
        </w:rPr>
        <w:t>Input document number, to be assigned by the Committee Secretary</w:t>
      </w:r>
    </w:p>
  </w:footnote>
  <w:footnote w:id="3">
    <w:p w14:paraId="13DFA22D" w14:textId="4991EB91" w:rsidR="00624475" w:rsidRPr="00037DF4" w:rsidRDefault="00624475" w:rsidP="002B5466">
      <w:pPr>
        <w:pStyle w:val="FootnoteText"/>
        <w:tabs>
          <w:tab w:val="left" w:pos="2292"/>
        </w:tabs>
      </w:pPr>
      <w:r w:rsidRPr="00037DF4">
        <w:rPr>
          <w:rStyle w:val="FootnoteReference"/>
        </w:rPr>
        <w:footnoteRef/>
      </w:r>
      <w:r w:rsidRPr="00037DF4">
        <w:t xml:space="preserve"> </w:t>
      </w:r>
      <w:r w:rsidRPr="00037DF4">
        <w:rPr>
          <w:sz w:val="16"/>
          <w:szCs w:val="16"/>
        </w:rPr>
        <w:t>Leave open if uncertain</w:t>
      </w:r>
      <w:r w:rsidR="002B5466">
        <w:rPr>
          <w:sz w:val="16"/>
          <w:szCs w:val="16"/>
        </w:rPr>
        <w:tab/>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A8989" w14:textId="614E5BF2" w:rsidR="00624475" w:rsidRDefault="006244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162A2B42" w:rsidR="00624475" w:rsidRDefault="00624475" w:rsidP="007A395D">
    <w:pPr>
      <w:pStyle w:val="Header"/>
      <w:jc w:val="right"/>
    </w:pPr>
    <w:r>
      <w:rPr>
        <w:noProof/>
        <w:lang w:val="en-US" w:eastAsia="ko-KR"/>
      </w:rPr>
      <w:drawing>
        <wp:anchor distT="0" distB="0" distL="114300" distR="114300" simplePos="0" relativeHeight="251658244"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624475" w:rsidRDefault="00624475" w:rsidP="007A395D">
    <w:pPr>
      <w:pStyle w:val="Header"/>
      <w:jc w:val="center"/>
    </w:pPr>
    <w:r>
      <w:rPr>
        <w:noProof/>
        <w:lang w:val="en-US" w:eastAsia="ko-KR"/>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624475" w:rsidRDefault="00624475" w:rsidP="007A395D">
    <w:pPr>
      <w:pStyle w:val="Header"/>
      <w:jc w:val="center"/>
    </w:pPr>
  </w:p>
  <w:p w14:paraId="43F3C4F1" w14:textId="1E5295ED" w:rsidR="00624475" w:rsidRDefault="00624475"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CB7088C"/>
    <w:multiLevelType w:val="multilevel"/>
    <w:tmpl w:val="31E23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8"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2"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61CE77EC"/>
    <w:multiLevelType w:val="multilevel"/>
    <w:tmpl w:val="B6043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7"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16cid:durableId="1164512283">
    <w:abstractNumId w:val="14"/>
  </w:num>
  <w:num w:numId="2" w16cid:durableId="1007906462">
    <w:abstractNumId w:val="10"/>
  </w:num>
  <w:num w:numId="3" w16cid:durableId="1474909164">
    <w:abstractNumId w:val="1"/>
  </w:num>
  <w:num w:numId="4" w16cid:durableId="1462073680">
    <w:abstractNumId w:val="17"/>
  </w:num>
  <w:num w:numId="5" w16cid:durableId="474369865">
    <w:abstractNumId w:val="6"/>
  </w:num>
  <w:num w:numId="6" w16cid:durableId="2121873575">
    <w:abstractNumId w:val="5"/>
  </w:num>
  <w:num w:numId="7" w16cid:durableId="873269506">
    <w:abstractNumId w:val="12"/>
  </w:num>
  <w:num w:numId="8" w16cid:durableId="288897606">
    <w:abstractNumId w:val="11"/>
  </w:num>
  <w:num w:numId="9" w16cid:durableId="2146045957">
    <w:abstractNumId w:val="16"/>
  </w:num>
  <w:num w:numId="10" w16cid:durableId="1458332082">
    <w:abstractNumId w:val="4"/>
  </w:num>
  <w:num w:numId="11" w16cid:durableId="760025748">
    <w:abstractNumId w:val="13"/>
  </w:num>
  <w:num w:numId="12" w16cid:durableId="996617414">
    <w:abstractNumId w:val="8"/>
  </w:num>
  <w:num w:numId="13" w16cid:durableId="1233613227">
    <w:abstractNumId w:val="7"/>
  </w:num>
  <w:num w:numId="14" w16cid:durableId="1851333874">
    <w:abstractNumId w:val="3"/>
  </w:num>
  <w:num w:numId="15" w16cid:durableId="1812089747">
    <w:abstractNumId w:val="9"/>
  </w:num>
  <w:num w:numId="16" w16cid:durableId="1996564252">
    <w:abstractNumId w:val="0"/>
  </w:num>
  <w:num w:numId="17" w16cid:durableId="1175340880">
    <w:abstractNumId w:val="2"/>
  </w:num>
  <w:num w:numId="18" w16cid:durableId="2023119025">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36A03"/>
    <w:rsid w:val="00036B9E"/>
    <w:rsid w:val="00037DF4"/>
    <w:rsid w:val="0004700E"/>
    <w:rsid w:val="00047F02"/>
    <w:rsid w:val="00070C13"/>
    <w:rsid w:val="000715C9"/>
    <w:rsid w:val="00074F5A"/>
    <w:rsid w:val="00084F33"/>
    <w:rsid w:val="000A2309"/>
    <w:rsid w:val="000A711B"/>
    <w:rsid w:val="000A77A7"/>
    <w:rsid w:val="000B1707"/>
    <w:rsid w:val="000C1B3E"/>
    <w:rsid w:val="000C349E"/>
    <w:rsid w:val="000F2584"/>
    <w:rsid w:val="000F72BA"/>
    <w:rsid w:val="00110AE7"/>
    <w:rsid w:val="00110C3F"/>
    <w:rsid w:val="00112425"/>
    <w:rsid w:val="00146E5F"/>
    <w:rsid w:val="00177F4D"/>
    <w:rsid w:val="00180DDA"/>
    <w:rsid w:val="001A3CA1"/>
    <w:rsid w:val="001B2A2D"/>
    <w:rsid w:val="001B6386"/>
    <w:rsid w:val="001B737D"/>
    <w:rsid w:val="001C44A3"/>
    <w:rsid w:val="001D7939"/>
    <w:rsid w:val="001E0E15"/>
    <w:rsid w:val="001E2F3F"/>
    <w:rsid w:val="001E67DE"/>
    <w:rsid w:val="001F528A"/>
    <w:rsid w:val="001F704E"/>
    <w:rsid w:val="00200241"/>
    <w:rsid w:val="00201722"/>
    <w:rsid w:val="002125B0"/>
    <w:rsid w:val="00215BC5"/>
    <w:rsid w:val="00243228"/>
    <w:rsid w:val="00244AB0"/>
    <w:rsid w:val="00247C5E"/>
    <w:rsid w:val="00251483"/>
    <w:rsid w:val="00255CAA"/>
    <w:rsid w:val="00264305"/>
    <w:rsid w:val="00285C25"/>
    <w:rsid w:val="0029528B"/>
    <w:rsid w:val="002A0346"/>
    <w:rsid w:val="002A4487"/>
    <w:rsid w:val="002B0614"/>
    <w:rsid w:val="002B49E9"/>
    <w:rsid w:val="002B5466"/>
    <w:rsid w:val="002C632E"/>
    <w:rsid w:val="002D3D3C"/>
    <w:rsid w:val="002D3E8B"/>
    <w:rsid w:val="002D4575"/>
    <w:rsid w:val="002D5C0C"/>
    <w:rsid w:val="002E03D1"/>
    <w:rsid w:val="002E1DA0"/>
    <w:rsid w:val="002E6B74"/>
    <w:rsid w:val="002E6FCA"/>
    <w:rsid w:val="00303033"/>
    <w:rsid w:val="003039D6"/>
    <w:rsid w:val="00337874"/>
    <w:rsid w:val="003460B7"/>
    <w:rsid w:val="00356CD0"/>
    <w:rsid w:val="00362CD9"/>
    <w:rsid w:val="003761CA"/>
    <w:rsid w:val="00380DAF"/>
    <w:rsid w:val="00390D09"/>
    <w:rsid w:val="003959A5"/>
    <w:rsid w:val="003972CE"/>
    <w:rsid w:val="003A43C6"/>
    <w:rsid w:val="003B28F5"/>
    <w:rsid w:val="003B3AD6"/>
    <w:rsid w:val="003B7B7D"/>
    <w:rsid w:val="003C54CB"/>
    <w:rsid w:val="003C7A2A"/>
    <w:rsid w:val="003D2DC1"/>
    <w:rsid w:val="003D69D0"/>
    <w:rsid w:val="003F246B"/>
    <w:rsid w:val="003F2918"/>
    <w:rsid w:val="003F430E"/>
    <w:rsid w:val="0041088C"/>
    <w:rsid w:val="00412DD0"/>
    <w:rsid w:val="0041482C"/>
    <w:rsid w:val="00420A38"/>
    <w:rsid w:val="00431B19"/>
    <w:rsid w:val="00432203"/>
    <w:rsid w:val="00433C0A"/>
    <w:rsid w:val="004402D4"/>
    <w:rsid w:val="004522FE"/>
    <w:rsid w:val="004661AD"/>
    <w:rsid w:val="004A6C1D"/>
    <w:rsid w:val="004D1D85"/>
    <w:rsid w:val="004D3C3A"/>
    <w:rsid w:val="004D735E"/>
    <w:rsid w:val="004E1CD1"/>
    <w:rsid w:val="004F327F"/>
    <w:rsid w:val="004F5283"/>
    <w:rsid w:val="004F7EFC"/>
    <w:rsid w:val="005107EB"/>
    <w:rsid w:val="00521345"/>
    <w:rsid w:val="00526DF0"/>
    <w:rsid w:val="0053248D"/>
    <w:rsid w:val="00545CC4"/>
    <w:rsid w:val="00551FFF"/>
    <w:rsid w:val="005607A2"/>
    <w:rsid w:val="005639D7"/>
    <w:rsid w:val="0057198B"/>
    <w:rsid w:val="00573CFE"/>
    <w:rsid w:val="00590E05"/>
    <w:rsid w:val="005969F2"/>
    <w:rsid w:val="00597FAE"/>
    <w:rsid w:val="005B2EC2"/>
    <w:rsid w:val="005B32A3"/>
    <w:rsid w:val="005C0D44"/>
    <w:rsid w:val="005C566C"/>
    <w:rsid w:val="005C5842"/>
    <w:rsid w:val="005C7E69"/>
    <w:rsid w:val="005D45C5"/>
    <w:rsid w:val="005E262D"/>
    <w:rsid w:val="005F23D3"/>
    <w:rsid w:val="005F5BEF"/>
    <w:rsid w:val="005F7E20"/>
    <w:rsid w:val="006035C1"/>
    <w:rsid w:val="00605E43"/>
    <w:rsid w:val="006153BB"/>
    <w:rsid w:val="006156FF"/>
    <w:rsid w:val="00624475"/>
    <w:rsid w:val="00640B6D"/>
    <w:rsid w:val="0064363E"/>
    <w:rsid w:val="006652C3"/>
    <w:rsid w:val="00680EA0"/>
    <w:rsid w:val="00691FD0"/>
    <w:rsid w:val="00692148"/>
    <w:rsid w:val="006A1A1E"/>
    <w:rsid w:val="006C5948"/>
    <w:rsid w:val="006E0B17"/>
    <w:rsid w:val="006F2A74"/>
    <w:rsid w:val="006F3FA2"/>
    <w:rsid w:val="007000D4"/>
    <w:rsid w:val="007118F5"/>
    <w:rsid w:val="00712AA4"/>
    <w:rsid w:val="007146C4"/>
    <w:rsid w:val="007146F8"/>
    <w:rsid w:val="00721AA1"/>
    <w:rsid w:val="00724B67"/>
    <w:rsid w:val="00737B46"/>
    <w:rsid w:val="007547F8"/>
    <w:rsid w:val="00765622"/>
    <w:rsid w:val="00770B6C"/>
    <w:rsid w:val="00776F6A"/>
    <w:rsid w:val="00783FEA"/>
    <w:rsid w:val="007A0F61"/>
    <w:rsid w:val="007A395D"/>
    <w:rsid w:val="007A6B28"/>
    <w:rsid w:val="007B4CB6"/>
    <w:rsid w:val="007B6BD5"/>
    <w:rsid w:val="007C346C"/>
    <w:rsid w:val="007D53F7"/>
    <w:rsid w:val="007E6479"/>
    <w:rsid w:val="0080294B"/>
    <w:rsid w:val="0082480E"/>
    <w:rsid w:val="00850293"/>
    <w:rsid w:val="00851373"/>
    <w:rsid w:val="00851BA6"/>
    <w:rsid w:val="0085654D"/>
    <w:rsid w:val="00861160"/>
    <w:rsid w:val="0086654F"/>
    <w:rsid w:val="008945F8"/>
    <w:rsid w:val="008A356F"/>
    <w:rsid w:val="008A4653"/>
    <w:rsid w:val="008A4717"/>
    <w:rsid w:val="008A50CC"/>
    <w:rsid w:val="008B3040"/>
    <w:rsid w:val="008C1DA3"/>
    <w:rsid w:val="008C51F1"/>
    <w:rsid w:val="008D1694"/>
    <w:rsid w:val="008D79CB"/>
    <w:rsid w:val="008F07BC"/>
    <w:rsid w:val="008F68CB"/>
    <w:rsid w:val="00912D77"/>
    <w:rsid w:val="00925884"/>
    <w:rsid w:val="0092692B"/>
    <w:rsid w:val="00930561"/>
    <w:rsid w:val="00943E9C"/>
    <w:rsid w:val="00953F4D"/>
    <w:rsid w:val="00960BB8"/>
    <w:rsid w:val="00962B42"/>
    <w:rsid w:val="00964F5C"/>
    <w:rsid w:val="009709DA"/>
    <w:rsid w:val="00973B57"/>
    <w:rsid w:val="00975900"/>
    <w:rsid w:val="009831C0"/>
    <w:rsid w:val="0099161D"/>
    <w:rsid w:val="00A0389B"/>
    <w:rsid w:val="00A33A3C"/>
    <w:rsid w:val="00A446C9"/>
    <w:rsid w:val="00A47228"/>
    <w:rsid w:val="00A635D6"/>
    <w:rsid w:val="00A83BE4"/>
    <w:rsid w:val="00A8553A"/>
    <w:rsid w:val="00A93AED"/>
    <w:rsid w:val="00AE1319"/>
    <w:rsid w:val="00AE34BB"/>
    <w:rsid w:val="00AE3CE8"/>
    <w:rsid w:val="00B226F2"/>
    <w:rsid w:val="00B274DF"/>
    <w:rsid w:val="00B56BDF"/>
    <w:rsid w:val="00B56D2D"/>
    <w:rsid w:val="00B65812"/>
    <w:rsid w:val="00B85CD6"/>
    <w:rsid w:val="00B90A27"/>
    <w:rsid w:val="00B9554D"/>
    <w:rsid w:val="00B95DA0"/>
    <w:rsid w:val="00BB2B9F"/>
    <w:rsid w:val="00BB7D9E"/>
    <w:rsid w:val="00BC2334"/>
    <w:rsid w:val="00BD3CB8"/>
    <w:rsid w:val="00BD4E6F"/>
    <w:rsid w:val="00BF32F0"/>
    <w:rsid w:val="00BF4DCE"/>
    <w:rsid w:val="00C05CE5"/>
    <w:rsid w:val="00C15DE8"/>
    <w:rsid w:val="00C226CE"/>
    <w:rsid w:val="00C26827"/>
    <w:rsid w:val="00C27329"/>
    <w:rsid w:val="00C6171E"/>
    <w:rsid w:val="00C652EE"/>
    <w:rsid w:val="00C76ED4"/>
    <w:rsid w:val="00CA6F2C"/>
    <w:rsid w:val="00CD6A13"/>
    <w:rsid w:val="00CE7803"/>
    <w:rsid w:val="00CF1871"/>
    <w:rsid w:val="00CF1CF2"/>
    <w:rsid w:val="00D01874"/>
    <w:rsid w:val="00D019CE"/>
    <w:rsid w:val="00D1133E"/>
    <w:rsid w:val="00D17A34"/>
    <w:rsid w:val="00D26628"/>
    <w:rsid w:val="00D332B3"/>
    <w:rsid w:val="00D43028"/>
    <w:rsid w:val="00D55207"/>
    <w:rsid w:val="00D6373E"/>
    <w:rsid w:val="00D81801"/>
    <w:rsid w:val="00D92B45"/>
    <w:rsid w:val="00D95962"/>
    <w:rsid w:val="00DB1DEB"/>
    <w:rsid w:val="00DC389B"/>
    <w:rsid w:val="00DE2FEE"/>
    <w:rsid w:val="00DF1467"/>
    <w:rsid w:val="00DF56A1"/>
    <w:rsid w:val="00E00241"/>
    <w:rsid w:val="00E00BE9"/>
    <w:rsid w:val="00E104C0"/>
    <w:rsid w:val="00E22A11"/>
    <w:rsid w:val="00E31E5C"/>
    <w:rsid w:val="00E442A6"/>
    <w:rsid w:val="00E44DD2"/>
    <w:rsid w:val="00E558C3"/>
    <w:rsid w:val="00E55927"/>
    <w:rsid w:val="00E60540"/>
    <w:rsid w:val="00E912A6"/>
    <w:rsid w:val="00EA4844"/>
    <w:rsid w:val="00EA4D9C"/>
    <w:rsid w:val="00EA5A97"/>
    <w:rsid w:val="00EB0898"/>
    <w:rsid w:val="00EB2248"/>
    <w:rsid w:val="00EB48AE"/>
    <w:rsid w:val="00EB48D1"/>
    <w:rsid w:val="00EB75EE"/>
    <w:rsid w:val="00EC0046"/>
    <w:rsid w:val="00EE3CC5"/>
    <w:rsid w:val="00EE4C1D"/>
    <w:rsid w:val="00EE5E6B"/>
    <w:rsid w:val="00EF3685"/>
    <w:rsid w:val="00EF54FD"/>
    <w:rsid w:val="00F04350"/>
    <w:rsid w:val="00F06F83"/>
    <w:rsid w:val="00F133DB"/>
    <w:rsid w:val="00F159EB"/>
    <w:rsid w:val="00F2115A"/>
    <w:rsid w:val="00F25BF4"/>
    <w:rsid w:val="00F267DB"/>
    <w:rsid w:val="00F379F7"/>
    <w:rsid w:val="00F46F6F"/>
    <w:rsid w:val="00F60608"/>
    <w:rsid w:val="00F62217"/>
    <w:rsid w:val="00FB17A9"/>
    <w:rsid w:val="00FB527C"/>
    <w:rsid w:val="00FB6F75"/>
    <w:rsid w:val="00FC0EB3"/>
    <w:rsid w:val="00FC3CD8"/>
    <w:rsid w:val="00FD4AE2"/>
    <w:rsid w:val="00FD675E"/>
    <w:rsid w:val="00FE5674"/>
    <w:rsid w:val="00FE6A9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2EC2"/>
    <w:rPr>
      <w:rFonts w:ascii="Arial" w:hAnsi="Arial" w:cs="Calibri"/>
      <w:sz w:val="22"/>
      <w:szCs w:val="22"/>
    </w:rPr>
  </w:style>
  <w:style w:type="paragraph" w:styleId="Heading1">
    <w:name w:val="heading 1"/>
    <w:basedOn w:val="Normal"/>
    <w:next w:val="BodyText"/>
    <w:link w:val="Heading1Char"/>
    <w:qFormat/>
    <w:rsid w:val="00605E43"/>
    <w:pPr>
      <w:keepNext/>
      <w:numPr>
        <w:numId w:val="14"/>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4"/>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6"/>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NormalWeb">
    <w:name w:val="Normal (Web)"/>
    <w:basedOn w:val="Normal"/>
    <w:uiPriority w:val="99"/>
    <w:unhideWhenUsed/>
    <w:rsid w:val="006035C1"/>
    <w:pPr>
      <w:spacing w:before="100" w:beforeAutospacing="1" w:after="100" w:afterAutospacing="1"/>
    </w:pPr>
    <w:rPr>
      <w:rFonts w:ascii="Gulim" w:eastAsia="Gulim" w:hAnsi="Gulim" w:cs="Gulim"/>
      <w:sz w:val="24"/>
      <w:szCs w:val="24"/>
      <w:lang w:val="en-US" w:eastAsia="ko-KR"/>
    </w:rPr>
  </w:style>
  <w:style w:type="character" w:styleId="Strong">
    <w:name w:val="Strong"/>
    <w:basedOn w:val="DefaultParagraphFont"/>
    <w:uiPriority w:val="22"/>
    <w:qFormat/>
    <w:rsid w:val="006035C1"/>
    <w:rPr>
      <w:b/>
      <w:bCs/>
    </w:rPr>
  </w:style>
  <w:style w:type="paragraph" w:customStyle="1" w:styleId="a">
    <w:name w:val="바탕글"/>
    <w:basedOn w:val="Normal"/>
    <w:rsid w:val="001E67DE"/>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0661689">
      <w:bodyDiv w:val="1"/>
      <w:marLeft w:val="0"/>
      <w:marRight w:val="0"/>
      <w:marTop w:val="0"/>
      <w:marBottom w:val="0"/>
      <w:divBdr>
        <w:top w:val="none" w:sz="0" w:space="0" w:color="auto"/>
        <w:left w:val="none" w:sz="0" w:space="0" w:color="auto"/>
        <w:bottom w:val="none" w:sz="0" w:space="0" w:color="auto"/>
        <w:right w:val="none" w:sz="0" w:space="0" w:color="auto"/>
      </w:divBdr>
    </w:div>
    <w:div w:id="368575947">
      <w:bodyDiv w:val="1"/>
      <w:marLeft w:val="0"/>
      <w:marRight w:val="0"/>
      <w:marTop w:val="0"/>
      <w:marBottom w:val="0"/>
      <w:divBdr>
        <w:top w:val="none" w:sz="0" w:space="0" w:color="auto"/>
        <w:left w:val="none" w:sz="0" w:space="0" w:color="auto"/>
        <w:bottom w:val="none" w:sz="0" w:space="0" w:color="auto"/>
        <w:right w:val="none" w:sz="0" w:space="0" w:color="auto"/>
      </w:divBdr>
    </w:div>
    <w:div w:id="485169199">
      <w:bodyDiv w:val="1"/>
      <w:marLeft w:val="0"/>
      <w:marRight w:val="0"/>
      <w:marTop w:val="0"/>
      <w:marBottom w:val="0"/>
      <w:divBdr>
        <w:top w:val="none" w:sz="0" w:space="0" w:color="auto"/>
        <w:left w:val="none" w:sz="0" w:space="0" w:color="auto"/>
        <w:bottom w:val="none" w:sz="0" w:space="0" w:color="auto"/>
        <w:right w:val="none" w:sz="0" w:space="0" w:color="auto"/>
      </w:divBdr>
    </w:div>
    <w:div w:id="491408607">
      <w:bodyDiv w:val="1"/>
      <w:marLeft w:val="0"/>
      <w:marRight w:val="0"/>
      <w:marTop w:val="0"/>
      <w:marBottom w:val="0"/>
      <w:divBdr>
        <w:top w:val="none" w:sz="0" w:space="0" w:color="auto"/>
        <w:left w:val="none" w:sz="0" w:space="0" w:color="auto"/>
        <w:bottom w:val="none" w:sz="0" w:space="0" w:color="auto"/>
        <w:right w:val="none" w:sz="0" w:space="0" w:color="auto"/>
      </w:divBdr>
    </w:div>
    <w:div w:id="564027733">
      <w:bodyDiv w:val="1"/>
      <w:marLeft w:val="0"/>
      <w:marRight w:val="0"/>
      <w:marTop w:val="0"/>
      <w:marBottom w:val="0"/>
      <w:divBdr>
        <w:top w:val="none" w:sz="0" w:space="0" w:color="auto"/>
        <w:left w:val="none" w:sz="0" w:space="0" w:color="auto"/>
        <w:bottom w:val="none" w:sz="0" w:space="0" w:color="auto"/>
        <w:right w:val="none" w:sz="0" w:space="0" w:color="auto"/>
      </w:divBdr>
    </w:div>
    <w:div w:id="636227445">
      <w:bodyDiv w:val="1"/>
      <w:marLeft w:val="0"/>
      <w:marRight w:val="0"/>
      <w:marTop w:val="0"/>
      <w:marBottom w:val="0"/>
      <w:divBdr>
        <w:top w:val="none" w:sz="0" w:space="0" w:color="auto"/>
        <w:left w:val="none" w:sz="0" w:space="0" w:color="auto"/>
        <w:bottom w:val="none" w:sz="0" w:space="0" w:color="auto"/>
        <w:right w:val="none" w:sz="0" w:space="0" w:color="auto"/>
      </w:divBdr>
    </w:div>
    <w:div w:id="651101512">
      <w:bodyDiv w:val="1"/>
      <w:marLeft w:val="0"/>
      <w:marRight w:val="0"/>
      <w:marTop w:val="0"/>
      <w:marBottom w:val="0"/>
      <w:divBdr>
        <w:top w:val="none" w:sz="0" w:space="0" w:color="auto"/>
        <w:left w:val="none" w:sz="0" w:space="0" w:color="auto"/>
        <w:bottom w:val="none" w:sz="0" w:space="0" w:color="auto"/>
        <w:right w:val="none" w:sz="0" w:space="0" w:color="auto"/>
      </w:divBdr>
    </w:div>
    <w:div w:id="663898838">
      <w:bodyDiv w:val="1"/>
      <w:marLeft w:val="0"/>
      <w:marRight w:val="0"/>
      <w:marTop w:val="0"/>
      <w:marBottom w:val="0"/>
      <w:divBdr>
        <w:top w:val="none" w:sz="0" w:space="0" w:color="auto"/>
        <w:left w:val="none" w:sz="0" w:space="0" w:color="auto"/>
        <w:bottom w:val="none" w:sz="0" w:space="0" w:color="auto"/>
        <w:right w:val="none" w:sz="0" w:space="0" w:color="auto"/>
      </w:divBdr>
    </w:div>
    <w:div w:id="725953889">
      <w:bodyDiv w:val="1"/>
      <w:marLeft w:val="0"/>
      <w:marRight w:val="0"/>
      <w:marTop w:val="0"/>
      <w:marBottom w:val="0"/>
      <w:divBdr>
        <w:top w:val="none" w:sz="0" w:space="0" w:color="auto"/>
        <w:left w:val="none" w:sz="0" w:space="0" w:color="auto"/>
        <w:bottom w:val="none" w:sz="0" w:space="0" w:color="auto"/>
        <w:right w:val="none" w:sz="0" w:space="0" w:color="auto"/>
      </w:divBdr>
    </w:div>
    <w:div w:id="737021516">
      <w:bodyDiv w:val="1"/>
      <w:marLeft w:val="0"/>
      <w:marRight w:val="0"/>
      <w:marTop w:val="0"/>
      <w:marBottom w:val="0"/>
      <w:divBdr>
        <w:top w:val="none" w:sz="0" w:space="0" w:color="auto"/>
        <w:left w:val="none" w:sz="0" w:space="0" w:color="auto"/>
        <w:bottom w:val="none" w:sz="0" w:space="0" w:color="auto"/>
        <w:right w:val="none" w:sz="0" w:space="0" w:color="auto"/>
      </w:divBdr>
    </w:div>
    <w:div w:id="795218118">
      <w:bodyDiv w:val="1"/>
      <w:marLeft w:val="0"/>
      <w:marRight w:val="0"/>
      <w:marTop w:val="0"/>
      <w:marBottom w:val="0"/>
      <w:divBdr>
        <w:top w:val="none" w:sz="0" w:space="0" w:color="auto"/>
        <w:left w:val="none" w:sz="0" w:space="0" w:color="auto"/>
        <w:bottom w:val="none" w:sz="0" w:space="0" w:color="auto"/>
        <w:right w:val="none" w:sz="0" w:space="0" w:color="auto"/>
      </w:divBdr>
    </w:div>
    <w:div w:id="871502006">
      <w:bodyDiv w:val="1"/>
      <w:marLeft w:val="0"/>
      <w:marRight w:val="0"/>
      <w:marTop w:val="0"/>
      <w:marBottom w:val="0"/>
      <w:divBdr>
        <w:top w:val="none" w:sz="0" w:space="0" w:color="auto"/>
        <w:left w:val="none" w:sz="0" w:space="0" w:color="auto"/>
        <w:bottom w:val="none" w:sz="0" w:space="0" w:color="auto"/>
        <w:right w:val="none" w:sz="0" w:space="0" w:color="auto"/>
      </w:divBdr>
    </w:div>
    <w:div w:id="928268081">
      <w:bodyDiv w:val="1"/>
      <w:marLeft w:val="0"/>
      <w:marRight w:val="0"/>
      <w:marTop w:val="0"/>
      <w:marBottom w:val="0"/>
      <w:divBdr>
        <w:top w:val="none" w:sz="0" w:space="0" w:color="auto"/>
        <w:left w:val="none" w:sz="0" w:space="0" w:color="auto"/>
        <w:bottom w:val="none" w:sz="0" w:space="0" w:color="auto"/>
        <w:right w:val="none" w:sz="0" w:space="0" w:color="auto"/>
      </w:divBdr>
    </w:div>
    <w:div w:id="1056313827">
      <w:bodyDiv w:val="1"/>
      <w:marLeft w:val="0"/>
      <w:marRight w:val="0"/>
      <w:marTop w:val="0"/>
      <w:marBottom w:val="0"/>
      <w:divBdr>
        <w:top w:val="none" w:sz="0" w:space="0" w:color="auto"/>
        <w:left w:val="none" w:sz="0" w:space="0" w:color="auto"/>
        <w:bottom w:val="none" w:sz="0" w:space="0" w:color="auto"/>
        <w:right w:val="none" w:sz="0" w:space="0" w:color="auto"/>
      </w:divBdr>
    </w:div>
    <w:div w:id="1057969238">
      <w:bodyDiv w:val="1"/>
      <w:marLeft w:val="0"/>
      <w:marRight w:val="0"/>
      <w:marTop w:val="0"/>
      <w:marBottom w:val="0"/>
      <w:divBdr>
        <w:top w:val="none" w:sz="0" w:space="0" w:color="auto"/>
        <w:left w:val="none" w:sz="0" w:space="0" w:color="auto"/>
        <w:bottom w:val="none" w:sz="0" w:space="0" w:color="auto"/>
        <w:right w:val="none" w:sz="0" w:space="0" w:color="auto"/>
      </w:divBdr>
    </w:div>
    <w:div w:id="1063142722">
      <w:bodyDiv w:val="1"/>
      <w:marLeft w:val="0"/>
      <w:marRight w:val="0"/>
      <w:marTop w:val="0"/>
      <w:marBottom w:val="0"/>
      <w:divBdr>
        <w:top w:val="none" w:sz="0" w:space="0" w:color="auto"/>
        <w:left w:val="none" w:sz="0" w:space="0" w:color="auto"/>
        <w:bottom w:val="none" w:sz="0" w:space="0" w:color="auto"/>
        <w:right w:val="none" w:sz="0" w:space="0" w:color="auto"/>
      </w:divBdr>
    </w:div>
    <w:div w:id="1132165086">
      <w:bodyDiv w:val="1"/>
      <w:marLeft w:val="0"/>
      <w:marRight w:val="0"/>
      <w:marTop w:val="0"/>
      <w:marBottom w:val="0"/>
      <w:divBdr>
        <w:top w:val="none" w:sz="0" w:space="0" w:color="auto"/>
        <w:left w:val="none" w:sz="0" w:space="0" w:color="auto"/>
        <w:bottom w:val="none" w:sz="0" w:space="0" w:color="auto"/>
        <w:right w:val="none" w:sz="0" w:space="0" w:color="auto"/>
      </w:divBdr>
    </w:div>
    <w:div w:id="1154832382">
      <w:bodyDiv w:val="1"/>
      <w:marLeft w:val="0"/>
      <w:marRight w:val="0"/>
      <w:marTop w:val="0"/>
      <w:marBottom w:val="0"/>
      <w:divBdr>
        <w:top w:val="none" w:sz="0" w:space="0" w:color="auto"/>
        <w:left w:val="none" w:sz="0" w:space="0" w:color="auto"/>
        <w:bottom w:val="none" w:sz="0" w:space="0" w:color="auto"/>
        <w:right w:val="none" w:sz="0" w:space="0" w:color="auto"/>
      </w:divBdr>
    </w:div>
    <w:div w:id="1216547499">
      <w:bodyDiv w:val="1"/>
      <w:marLeft w:val="0"/>
      <w:marRight w:val="0"/>
      <w:marTop w:val="0"/>
      <w:marBottom w:val="0"/>
      <w:divBdr>
        <w:top w:val="none" w:sz="0" w:space="0" w:color="auto"/>
        <w:left w:val="none" w:sz="0" w:space="0" w:color="auto"/>
        <w:bottom w:val="none" w:sz="0" w:space="0" w:color="auto"/>
        <w:right w:val="none" w:sz="0" w:space="0" w:color="auto"/>
      </w:divBdr>
    </w:div>
    <w:div w:id="1289313970">
      <w:bodyDiv w:val="1"/>
      <w:marLeft w:val="0"/>
      <w:marRight w:val="0"/>
      <w:marTop w:val="0"/>
      <w:marBottom w:val="0"/>
      <w:divBdr>
        <w:top w:val="none" w:sz="0" w:space="0" w:color="auto"/>
        <w:left w:val="none" w:sz="0" w:space="0" w:color="auto"/>
        <w:bottom w:val="none" w:sz="0" w:space="0" w:color="auto"/>
        <w:right w:val="none" w:sz="0" w:space="0" w:color="auto"/>
      </w:divBdr>
    </w:div>
    <w:div w:id="1352799811">
      <w:bodyDiv w:val="1"/>
      <w:marLeft w:val="0"/>
      <w:marRight w:val="0"/>
      <w:marTop w:val="0"/>
      <w:marBottom w:val="0"/>
      <w:divBdr>
        <w:top w:val="none" w:sz="0" w:space="0" w:color="auto"/>
        <w:left w:val="none" w:sz="0" w:space="0" w:color="auto"/>
        <w:bottom w:val="none" w:sz="0" w:space="0" w:color="auto"/>
        <w:right w:val="none" w:sz="0" w:space="0" w:color="auto"/>
      </w:divBdr>
    </w:div>
    <w:div w:id="1400522614">
      <w:bodyDiv w:val="1"/>
      <w:marLeft w:val="0"/>
      <w:marRight w:val="0"/>
      <w:marTop w:val="0"/>
      <w:marBottom w:val="0"/>
      <w:divBdr>
        <w:top w:val="none" w:sz="0" w:space="0" w:color="auto"/>
        <w:left w:val="none" w:sz="0" w:space="0" w:color="auto"/>
        <w:bottom w:val="none" w:sz="0" w:space="0" w:color="auto"/>
        <w:right w:val="none" w:sz="0" w:space="0" w:color="auto"/>
      </w:divBdr>
    </w:div>
    <w:div w:id="1493762286">
      <w:bodyDiv w:val="1"/>
      <w:marLeft w:val="0"/>
      <w:marRight w:val="0"/>
      <w:marTop w:val="0"/>
      <w:marBottom w:val="0"/>
      <w:divBdr>
        <w:top w:val="none" w:sz="0" w:space="0" w:color="auto"/>
        <w:left w:val="none" w:sz="0" w:space="0" w:color="auto"/>
        <w:bottom w:val="none" w:sz="0" w:space="0" w:color="auto"/>
        <w:right w:val="none" w:sz="0" w:space="0" w:color="auto"/>
      </w:divBdr>
    </w:div>
    <w:div w:id="1515461465">
      <w:bodyDiv w:val="1"/>
      <w:marLeft w:val="0"/>
      <w:marRight w:val="0"/>
      <w:marTop w:val="0"/>
      <w:marBottom w:val="0"/>
      <w:divBdr>
        <w:top w:val="none" w:sz="0" w:space="0" w:color="auto"/>
        <w:left w:val="none" w:sz="0" w:space="0" w:color="auto"/>
        <w:bottom w:val="none" w:sz="0" w:space="0" w:color="auto"/>
        <w:right w:val="none" w:sz="0" w:space="0" w:color="auto"/>
      </w:divBdr>
    </w:div>
    <w:div w:id="1622303164">
      <w:bodyDiv w:val="1"/>
      <w:marLeft w:val="0"/>
      <w:marRight w:val="0"/>
      <w:marTop w:val="0"/>
      <w:marBottom w:val="0"/>
      <w:divBdr>
        <w:top w:val="none" w:sz="0" w:space="0" w:color="auto"/>
        <w:left w:val="none" w:sz="0" w:space="0" w:color="auto"/>
        <w:bottom w:val="none" w:sz="0" w:space="0" w:color="auto"/>
        <w:right w:val="none" w:sz="0" w:space="0" w:color="auto"/>
      </w:divBdr>
    </w:div>
    <w:div w:id="1701199804">
      <w:bodyDiv w:val="1"/>
      <w:marLeft w:val="0"/>
      <w:marRight w:val="0"/>
      <w:marTop w:val="0"/>
      <w:marBottom w:val="0"/>
      <w:divBdr>
        <w:top w:val="none" w:sz="0" w:space="0" w:color="auto"/>
        <w:left w:val="none" w:sz="0" w:space="0" w:color="auto"/>
        <w:bottom w:val="none" w:sz="0" w:space="0" w:color="auto"/>
        <w:right w:val="none" w:sz="0" w:space="0" w:color="auto"/>
      </w:divBdr>
    </w:div>
    <w:div w:id="1733112169">
      <w:bodyDiv w:val="1"/>
      <w:marLeft w:val="0"/>
      <w:marRight w:val="0"/>
      <w:marTop w:val="0"/>
      <w:marBottom w:val="0"/>
      <w:divBdr>
        <w:top w:val="none" w:sz="0" w:space="0" w:color="auto"/>
        <w:left w:val="none" w:sz="0" w:space="0" w:color="auto"/>
        <w:bottom w:val="none" w:sz="0" w:space="0" w:color="auto"/>
        <w:right w:val="none" w:sz="0" w:space="0" w:color="auto"/>
      </w:divBdr>
    </w:div>
    <w:div w:id="1829662577">
      <w:bodyDiv w:val="1"/>
      <w:marLeft w:val="0"/>
      <w:marRight w:val="0"/>
      <w:marTop w:val="0"/>
      <w:marBottom w:val="0"/>
      <w:divBdr>
        <w:top w:val="none" w:sz="0" w:space="0" w:color="auto"/>
        <w:left w:val="none" w:sz="0" w:space="0" w:color="auto"/>
        <w:bottom w:val="none" w:sz="0" w:space="0" w:color="auto"/>
        <w:right w:val="none" w:sz="0" w:space="0" w:color="auto"/>
      </w:divBdr>
    </w:div>
    <w:div w:id="1849364786">
      <w:bodyDiv w:val="1"/>
      <w:marLeft w:val="0"/>
      <w:marRight w:val="0"/>
      <w:marTop w:val="0"/>
      <w:marBottom w:val="0"/>
      <w:divBdr>
        <w:top w:val="none" w:sz="0" w:space="0" w:color="auto"/>
        <w:left w:val="none" w:sz="0" w:space="0" w:color="auto"/>
        <w:bottom w:val="none" w:sz="0" w:space="0" w:color="auto"/>
        <w:right w:val="none" w:sz="0" w:space="0" w:color="auto"/>
      </w:divBdr>
    </w:div>
    <w:div w:id="1867478896">
      <w:bodyDiv w:val="1"/>
      <w:marLeft w:val="0"/>
      <w:marRight w:val="0"/>
      <w:marTop w:val="0"/>
      <w:marBottom w:val="0"/>
      <w:divBdr>
        <w:top w:val="none" w:sz="0" w:space="0" w:color="auto"/>
        <w:left w:val="none" w:sz="0" w:space="0" w:color="auto"/>
        <w:bottom w:val="none" w:sz="0" w:space="0" w:color="auto"/>
        <w:right w:val="none" w:sz="0" w:space="0" w:color="auto"/>
      </w:divBdr>
    </w:div>
    <w:div w:id="1885479152">
      <w:bodyDiv w:val="1"/>
      <w:marLeft w:val="0"/>
      <w:marRight w:val="0"/>
      <w:marTop w:val="0"/>
      <w:marBottom w:val="0"/>
      <w:divBdr>
        <w:top w:val="none" w:sz="0" w:space="0" w:color="auto"/>
        <w:left w:val="none" w:sz="0" w:space="0" w:color="auto"/>
        <w:bottom w:val="none" w:sz="0" w:space="0" w:color="auto"/>
        <w:right w:val="none" w:sz="0" w:space="0" w:color="auto"/>
      </w:divBdr>
    </w:div>
    <w:div w:id="1915117399">
      <w:bodyDiv w:val="1"/>
      <w:marLeft w:val="0"/>
      <w:marRight w:val="0"/>
      <w:marTop w:val="0"/>
      <w:marBottom w:val="0"/>
      <w:divBdr>
        <w:top w:val="none" w:sz="0" w:space="0" w:color="auto"/>
        <w:left w:val="none" w:sz="0" w:space="0" w:color="auto"/>
        <w:bottom w:val="none" w:sz="0" w:space="0" w:color="auto"/>
        <w:right w:val="none" w:sz="0" w:space="0" w:color="auto"/>
      </w:divBdr>
    </w:div>
    <w:div w:id="1930460225">
      <w:bodyDiv w:val="1"/>
      <w:marLeft w:val="0"/>
      <w:marRight w:val="0"/>
      <w:marTop w:val="0"/>
      <w:marBottom w:val="0"/>
      <w:divBdr>
        <w:top w:val="none" w:sz="0" w:space="0" w:color="auto"/>
        <w:left w:val="none" w:sz="0" w:space="0" w:color="auto"/>
        <w:bottom w:val="none" w:sz="0" w:space="0" w:color="auto"/>
        <w:right w:val="none" w:sz="0" w:space="0" w:color="auto"/>
      </w:divBdr>
    </w:div>
    <w:div w:id="1981961007">
      <w:bodyDiv w:val="1"/>
      <w:marLeft w:val="0"/>
      <w:marRight w:val="0"/>
      <w:marTop w:val="0"/>
      <w:marBottom w:val="0"/>
      <w:divBdr>
        <w:top w:val="none" w:sz="0" w:space="0" w:color="auto"/>
        <w:left w:val="none" w:sz="0" w:space="0" w:color="auto"/>
        <w:bottom w:val="none" w:sz="0" w:space="0" w:color="auto"/>
        <w:right w:val="none" w:sz="0" w:space="0" w:color="auto"/>
      </w:divBdr>
    </w:div>
    <w:div w:id="2060981481">
      <w:bodyDiv w:val="1"/>
      <w:marLeft w:val="0"/>
      <w:marRight w:val="0"/>
      <w:marTop w:val="0"/>
      <w:marBottom w:val="0"/>
      <w:divBdr>
        <w:top w:val="none" w:sz="0" w:space="0" w:color="auto"/>
        <w:left w:val="none" w:sz="0" w:space="0" w:color="auto"/>
        <w:bottom w:val="none" w:sz="0" w:space="0" w:color="auto"/>
        <w:right w:val="none" w:sz="0" w:space="0" w:color="auto"/>
      </w:divBdr>
    </w:div>
    <w:div w:id="2114397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75c9f3f451866b0d3c9120c8a094ca6d">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15aae6c7c4885604f29bd56d2cee64f9"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9B9D5A3-0EFE-4BC7-8DFC-5ACA0F832CC6}">
  <ds:schemaRefs>
    <ds:schemaRef ds:uri="http://schemas.openxmlformats.org/officeDocument/2006/bibliography"/>
  </ds:schemaRefs>
</ds:datastoreItem>
</file>

<file path=customXml/itemProps2.xml><?xml version="1.0" encoding="utf-8"?>
<ds:datastoreItem xmlns:ds="http://schemas.openxmlformats.org/officeDocument/2006/customXml" ds:itemID="{D4D9E322-D844-4C4A-8253-DE5056654D8B}">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3F2C24A0-1620-45A6-ADED-BA0681538F81}">
  <ds:schemaRefs>
    <ds:schemaRef ds:uri="http://schemas.microsoft.com/sharepoint/v3/contenttype/forms"/>
  </ds:schemaRefs>
</ds:datastoreItem>
</file>

<file path=customXml/itemProps4.xml><?xml version="1.0" encoding="utf-8"?>
<ds:datastoreItem xmlns:ds="http://schemas.openxmlformats.org/officeDocument/2006/customXml" ds:itemID="{5821E68E-F902-4B79-B026-BFD44A61E5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2553</Words>
  <Characters>14554</Characters>
  <Application>Microsoft Office Word</Application>
  <DocSecurity>0</DocSecurity>
  <Lines>121</Lines>
  <Paragraphs>34</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
  <LinksUpToDate>false</LinksUpToDate>
  <CharactersWithSpaces>17073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Wim</dc:creator>
  <cp:lastModifiedBy>Tom Southall</cp:lastModifiedBy>
  <cp:revision>8</cp:revision>
  <dcterms:created xsi:type="dcterms:W3CDTF">2025-03-04T14:19:00Z</dcterms:created>
  <dcterms:modified xsi:type="dcterms:W3CDTF">2025-03-13T13:58:00Z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10268900</vt:r8>
  </property>
  <property fmtid="{D5CDD505-2E9C-101B-9397-08002B2CF9AE}" pid="4" name="MediaServiceImageTags">
    <vt:lpwstr/>
  </property>
</Properties>
</file>